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240" w:after="60"/>
        <w:jc w:val="left"/>
        <w:rPr>
          <w:bdr w:val="single" w:sz="16" w:space="1" w:color="000000"/>
        </w:rPr>
      </w:pPr>
      <w:bookmarkStart w:id="0" w:name="tv508419_6ka.htm"/>
      <w:bookmarkStart w:id="1" w:name="kstv508419_6ka"/>
      <w:bookmarkEnd w:id="0"/>
      <w:bookmarkEnd w:id="1"/>
      <w:r>
        <w:rPr>
          <w:bdr w:val="single" w:sz="16" w:space="1" w:color="000000"/>
        </w:rPr>
        <w:t> </w:t>
      </w:r>
    </w:p>
    <w:p>
      <w:pPr>
        <w:pStyle w:val="TextBody"/>
        <w:rPr/>
      </w:pPr>
      <w:r>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6-K/A</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2018</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Commission File Number 1-11414</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3"/>
        </w:rPr>
      </w:pPr>
      <w:r>
        <w:rPr>
          <w:rFonts w:ascii="Times New Roman;Times;Serif" w:hAnsi="Times New Roman;Times;Serif"/>
          <w:b/>
          <w:i w:val="false"/>
          <w:caps w:val="false"/>
          <w:smallCaps w:val="false"/>
          <w:sz w:val="23"/>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3"/>
        </w:rPr>
      </w:pPr>
      <w:r>
        <w:rPr>
          <w:rFonts w:ascii="Times New Roman;Times;Serif" w:hAnsi="Times New Roman;Times;Serif"/>
          <w:b/>
          <w:i w:val="false"/>
          <w:caps w:val="false"/>
          <w:smallCaps w:val="false"/>
          <w:sz w:val="23"/>
        </w:rPr>
        <w:t>FOREIGN TRADE BANK OF LATIN AMERICA, INC.</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101(b)(1):</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101(b)(7):</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60" w:after="240"/>
        <w:ind w:left="0" w:right="0" w:hanging="0"/>
        <w:jc w:val="left"/>
        <w:rPr>
          <w:bdr w:val="single" w:sz="8" w:space="1" w:color="000000"/>
        </w:rPr>
      </w:pPr>
      <w:r>
        <w:rPr>
          <w:bdr w:val="single" w:sz="8" w:space="1" w:color="000000"/>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color w:val="222222"/>
          <w:sz w:val="20"/>
        </w:rPr>
      </w:pPr>
      <w:r>
        <w:rPr>
          <w:rFonts w:ascii="Times New Roman;Times;Serif" w:hAnsi="Times New Roman;Times;Serif"/>
          <w:b/>
          <w:i w:val="false"/>
          <w:caps w:val="false"/>
          <w:smallCaps w:val="false"/>
          <w:color w:val="222222"/>
          <w:sz w:val="20"/>
        </w:rPr>
        <w:t>EXPLANATORY NOTES</w:t>
      </w:r>
    </w:p>
    <w:p>
      <w:pPr>
        <w:pStyle w:val="TextBody"/>
        <w:spacing w:before="0" w:after="0"/>
        <w:ind w:left="0" w:right="0" w:hanging="0"/>
        <w:jc w:val="both"/>
        <w:rPr>
          <w:caps w:val="false"/>
          <w:smallCaps w:val="false"/>
          <w:color w:val="222222"/>
        </w:rPr>
      </w:pPr>
      <w:r>
        <w:rPr>
          <w:caps w:val="false"/>
          <w:smallCaps w:val="false"/>
          <w:color w:val="222222"/>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This Report of Foreign Private Issuer on Form 6-K/A (this “Amended Report”) is furnished to amend and restate information contained on certain pages of the Report of Foreign Private Issuer on Form 6-K furnished to the Securities and Exchange Commission by Banco Latinoamericano de Comercio Exterior, S.A. on November 2, 2018 as amended by the Issuer on Form 6-K/A on December 4, 2018 (together, the “Original Report”) solely to present the financial statements on a condensed basis, in compliance with IAS 34 – Interim Financial Statement.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amended pages are:</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0"/>
        <w:gridCol w:w="200"/>
        <w:gridCol w:w="9965"/>
      </w:tblGrid>
      <w:tr>
        <w:trPr/>
        <w:tc>
          <w:tcPr>
            <w:tcW w:w="40" w:type="dxa"/>
            <w:tcBorders/>
            <w:shd w:fill="auto" w:val="clear"/>
            <w:vAlign w:val="center"/>
          </w:tcPr>
          <w:p>
            <w:pPr>
              <w:pStyle w:val="TableContents"/>
              <w:spacing w:before="0" w:after="283"/>
              <w:rPr>
                <w:sz w:val="4"/>
                <w:szCs w:val="4"/>
              </w:rPr>
            </w:pPr>
            <w:r>
              <w:rPr>
                <w:sz w:val="4"/>
                <w:szCs w:val="4"/>
              </w:rPr>
            </w:r>
          </w:p>
        </w:tc>
        <w:tc>
          <w:tcPr>
            <w:tcW w:w="200" w:type="dxa"/>
            <w:tcBorders/>
            <w:shd w:fill="auto" w:val="clear"/>
            <w:vAlign w:val="center"/>
          </w:tcPr>
          <w:p>
            <w:pPr>
              <w:pStyle w:val="TableContents"/>
              <w:spacing w:before="0" w:after="283"/>
              <w:rPr>
                <w:color w:val="222222"/>
              </w:rPr>
            </w:pPr>
            <w:r>
              <w:rPr>
                <w:color w:val="222222"/>
              </w:rPr>
              <w:t>a.</w:t>
            </w:r>
          </w:p>
        </w:tc>
        <w:tc>
          <w:tcPr>
            <w:tcW w:w="9965" w:type="dxa"/>
            <w:tcBorders/>
            <w:shd w:fill="auto" w:val="clear"/>
            <w:vAlign w:val="center"/>
          </w:tcPr>
          <w:p>
            <w:pPr>
              <w:pStyle w:val="TableContents"/>
              <w:spacing w:before="0" w:after="283"/>
              <w:jc w:val="both"/>
              <w:rPr/>
            </w:pPr>
            <w:r>
              <w:rPr/>
              <w:t>Unaudited condensed consolidated interim statements of changes in stockholder’s equity (page 6)</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u w:val="single"/>
        </w:rPr>
        <w:t>Reason for amendment</w:t>
      </w:r>
      <w:r>
        <w:rPr>
          <w:rFonts w:ascii="Times New Roman;Times;Serif" w:hAnsi="Times New Roman;Times;Serif"/>
          <w:b w:val="false"/>
          <w:i w:val="false"/>
          <w:caps w:val="false"/>
          <w:smallCaps w:val="false"/>
          <w:sz w:val="20"/>
        </w:rPr>
        <w:t>: The Bank elected to restate its condensed consolidated interim statement of changes in stockholder’s equity because the movements of the Dynamic Provision and Regulatory Reserve for the periods ended as of September 30, 2017 and 2016 had not been included therein.</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52"/>
        <w:gridCol w:w="276"/>
        <w:gridCol w:w="9877"/>
      </w:tblGrid>
      <w:tr>
        <w:trPr/>
        <w:tc>
          <w:tcPr>
            <w:tcW w:w="52" w:type="dxa"/>
            <w:tcBorders/>
            <w:shd w:fill="auto" w:val="clear"/>
            <w:vAlign w:val="center"/>
          </w:tcPr>
          <w:p>
            <w:pPr>
              <w:pStyle w:val="TableContents"/>
              <w:spacing w:before="0" w:after="283"/>
              <w:rPr>
                <w:sz w:val="4"/>
                <w:szCs w:val="4"/>
              </w:rPr>
            </w:pPr>
            <w:r>
              <w:rPr>
                <w:sz w:val="4"/>
                <w:szCs w:val="4"/>
              </w:rPr>
            </w:r>
          </w:p>
        </w:tc>
        <w:tc>
          <w:tcPr>
            <w:tcW w:w="276" w:type="dxa"/>
            <w:tcBorders/>
            <w:shd w:fill="auto" w:val="clear"/>
            <w:vAlign w:val="center"/>
          </w:tcPr>
          <w:p>
            <w:pPr>
              <w:pStyle w:val="TableContents"/>
              <w:spacing w:before="0" w:after="283"/>
              <w:rPr>
                <w:color w:val="222222"/>
              </w:rPr>
            </w:pPr>
            <w:r>
              <w:rPr>
                <w:color w:val="222222"/>
              </w:rPr>
              <w:t>b.</w:t>
            </w:r>
          </w:p>
        </w:tc>
        <w:tc>
          <w:tcPr>
            <w:tcW w:w="9877" w:type="dxa"/>
            <w:tcBorders/>
            <w:shd w:fill="auto" w:val="clear"/>
            <w:vAlign w:val="center"/>
          </w:tcPr>
          <w:p>
            <w:pPr>
              <w:pStyle w:val="TableContents"/>
              <w:spacing w:before="0" w:after="283"/>
              <w:jc w:val="both"/>
              <w:rPr/>
            </w:pPr>
            <w:r>
              <w:rPr/>
              <w:t>Unaudited condensed consolidated interim statements of cash flow (page 7)</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u w:val="single"/>
        </w:rPr>
        <w:t>Reason for amendment</w:t>
      </w:r>
      <w:r>
        <w:rPr>
          <w:rFonts w:ascii="Times New Roman;Times;Serif" w:hAnsi="Times New Roman;Times;Serif"/>
          <w:b w:val="false"/>
          <w:i w:val="false"/>
          <w:caps w:val="false"/>
          <w:smallCaps w:val="false"/>
          <w:sz w:val="20"/>
        </w:rPr>
        <w:t>: The Bank elected to restate its condensed consolidated interim statement of cash flow for these periods due to the omission of a line item within cash flows from operating activities. The omitted line is “Write-offs against the allowance for expected credit losses on loans”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85"/>
        <w:gridCol w:w="9983"/>
      </w:tblGrid>
      <w:tr>
        <w:trPr/>
        <w:tc>
          <w:tcPr>
            <w:tcW w:w="37" w:type="dxa"/>
            <w:tcBorders/>
            <w:shd w:fill="auto" w:val="clear"/>
            <w:vAlign w:val="center"/>
          </w:tcPr>
          <w:p>
            <w:pPr>
              <w:pStyle w:val="TableContents"/>
              <w:spacing w:before="0" w:after="283"/>
              <w:rPr>
                <w:sz w:val="4"/>
                <w:szCs w:val="4"/>
              </w:rPr>
            </w:pPr>
            <w:r>
              <w:rPr>
                <w:sz w:val="4"/>
                <w:szCs w:val="4"/>
              </w:rPr>
            </w:r>
          </w:p>
        </w:tc>
        <w:tc>
          <w:tcPr>
            <w:tcW w:w="185" w:type="dxa"/>
            <w:tcBorders/>
            <w:shd w:fill="auto" w:val="clear"/>
            <w:vAlign w:val="center"/>
          </w:tcPr>
          <w:p>
            <w:pPr>
              <w:pStyle w:val="TableContents"/>
              <w:spacing w:before="0" w:after="283"/>
              <w:rPr>
                <w:color w:val="222222"/>
              </w:rPr>
            </w:pPr>
            <w:r>
              <w:rPr>
                <w:color w:val="222222"/>
              </w:rPr>
              <w:t>c.</w:t>
            </w:r>
          </w:p>
        </w:tc>
        <w:tc>
          <w:tcPr>
            <w:tcW w:w="9983" w:type="dxa"/>
            <w:tcBorders/>
            <w:shd w:fill="auto" w:val="clear"/>
            <w:vAlign w:val="center"/>
          </w:tcPr>
          <w:p>
            <w:pPr>
              <w:pStyle w:val="TableContents"/>
              <w:spacing w:before="0" w:after="283"/>
              <w:jc w:val="both"/>
              <w:rPr/>
            </w:pPr>
            <w:r>
              <w:rPr/>
              <w:t>The presentation of the breakdown of the Bank’s loans commitments and financial guarantees contracts exposure by country risk in Note 6 – Loans commitments and financial guarantees contracts (page 45)</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u w:val="single"/>
        </w:rPr>
        <w:t>Reason for amendment</w:t>
      </w:r>
      <w:r>
        <w:rPr>
          <w:rFonts w:ascii="Times New Roman;Times;Serif" w:hAnsi="Times New Roman;Times;Serif"/>
          <w:b w:val="false"/>
          <w:i w:val="false"/>
          <w:caps w:val="false"/>
          <w:smallCaps w:val="false"/>
          <w:sz w:val="20"/>
        </w:rPr>
        <w:t>: As of September 30, 2018, due to a formatting issue, the amounts presented in the table beginning with the Ecuador line item and continuing to the bottom of the table before the “Total” line item do not correctly correspond to the countries indicated, since the amounts were not aligned with the correct countries. Nevertheless, the total amounts are correct. The Bank has elected to restate this page.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rest of the information presented in Form 6-K (the “Original Report”) on November 2, 2018 is correct. This condensed consolidated interim financial report does not include all of the notes of the type normally included in an annual financial report. This report is to be read in conjunction with the Bank’s most recent annual report on Form 20-F. The accounting policies have been omitted as the accounting policies adopted are consistent with those of the previous financial year.</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December 4, 2018</w:t>
      </w:r>
    </w:p>
    <w:p>
      <w:pPr>
        <w:pStyle w:val="TextBody"/>
        <w:spacing w:before="0" w:after="0"/>
        <w:ind w:left="0" w:right="0" w:hanging="0"/>
        <w:jc w:val="both"/>
        <w:rPr>
          <w:caps w:val="false"/>
          <w:smallCaps w:val="false"/>
        </w:rPr>
      </w:pPr>
      <w:r>
        <w:rPr>
          <w:caps w:val="false"/>
          <w:smallCaps w:val="false"/>
        </w:rPr>
        <w:t> </w:t>
      </w:r>
    </w:p>
    <w:tbl>
      <w:tblPr>
        <w:tblW w:w="4519" w:type="dxa"/>
        <w:jc w:val="left"/>
        <w:tblInd w:w="0" w:type="dxa"/>
        <w:tblCellMar>
          <w:top w:w="0" w:type="dxa"/>
          <w:left w:w="0" w:type="dxa"/>
          <w:bottom w:w="0" w:type="dxa"/>
          <w:right w:w="0" w:type="dxa"/>
        </w:tblCellMar>
      </w:tblPr>
      <w:tblGrid>
        <w:gridCol w:w="75"/>
        <w:gridCol w:w="549"/>
        <w:gridCol w:w="3895"/>
      </w:tblGrid>
      <w:tr>
        <w:trPr/>
        <w:tc>
          <w:tcPr>
            <w:tcW w:w="75" w:type="dxa"/>
            <w:tcBorders/>
            <w:shd w:fill="auto" w:val="clear"/>
            <w:vAlign w:val="center"/>
          </w:tcPr>
          <w:p>
            <w:pPr>
              <w:pStyle w:val="TableContents"/>
              <w:spacing w:before="0" w:after="283"/>
              <w:jc w:val="right"/>
              <w:rPr/>
            </w:pPr>
            <w:r>
              <w:rPr/>
              <w:t> </w:t>
            </w:r>
          </w:p>
        </w:tc>
        <w:tc>
          <w:tcPr>
            <w:tcW w:w="4444" w:type="dxa"/>
            <w:gridSpan w:val="2"/>
            <w:tcBorders/>
            <w:shd w:fill="auto"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FOREIGN TRADE BANK OF LATIN AMERICA, INC.</w:t>
            </w:r>
          </w:p>
        </w:tc>
      </w:tr>
      <w:tr>
        <w:trPr/>
        <w:tc>
          <w:tcPr>
            <w:tcW w:w="75" w:type="dxa"/>
            <w:tcBorders/>
            <w:shd w:fill="auto" w:val="clear"/>
            <w:vAlign w:val="center"/>
          </w:tcPr>
          <w:p>
            <w:pPr>
              <w:pStyle w:val="TableContents"/>
              <w:spacing w:before="0" w:after="283"/>
              <w:rPr/>
            </w:pPr>
            <w:r>
              <w:rPr/>
              <w:t> </w:t>
            </w:r>
          </w:p>
        </w:tc>
        <w:tc>
          <w:tcPr>
            <w:tcW w:w="4444" w:type="dxa"/>
            <w:gridSpan w:val="2"/>
            <w:tcBorders/>
            <w:shd w:fill="auto" w:val="clear"/>
            <w:vAlign w:val="center"/>
          </w:tcPr>
          <w:p>
            <w:pPr>
              <w:pStyle w:val="TableContents"/>
              <w:spacing w:before="0" w:after="283"/>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(Registrant)</w:t>
            </w:r>
          </w:p>
        </w:tc>
      </w:tr>
      <w:tr>
        <w:trPr/>
        <w:tc>
          <w:tcPr>
            <w:tcW w:w="75" w:type="dxa"/>
            <w:tcBorders/>
            <w:shd w:fill="auto" w:val="clear"/>
            <w:vAlign w:val="center"/>
          </w:tcPr>
          <w:p>
            <w:pPr>
              <w:pStyle w:val="TableContents"/>
              <w:spacing w:before="0" w:after="283"/>
              <w:jc w:val="both"/>
              <w:rPr/>
            </w:pPr>
            <w:r>
              <w:rPr/>
              <w:t> </w:t>
            </w:r>
          </w:p>
        </w:tc>
        <w:tc>
          <w:tcPr>
            <w:tcW w:w="549" w:type="dxa"/>
            <w:tcBorders/>
            <w:shd w:fill="auto" w:val="clear"/>
            <w:vAlign w:val="center"/>
          </w:tcPr>
          <w:p>
            <w:pPr>
              <w:pStyle w:val="TableContents"/>
              <w:spacing w:before="0" w:after="283"/>
              <w:jc w:val="both"/>
              <w:rPr/>
            </w:pPr>
            <w:r>
              <w:rPr/>
              <w:t> </w:t>
            </w:r>
          </w:p>
        </w:tc>
        <w:tc>
          <w:tcPr>
            <w:tcW w:w="3895"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jc w:val="both"/>
              <w:rPr/>
            </w:pPr>
            <w:r>
              <w:rPr/>
              <w:t> </w:t>
            </w:r>
          </w:p>
        </w:tc>
        <w:tc>
          <w:tcPr>
            <w:tcW w:w="549" w:type="dxa"/>
            <w:tcBorders/>
            <w:shd w:fill="auto" w:val="cle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By:</w:t>
            </w:r>
          </w:p>
        </w:tc>
        <w:tc>
          <w:tcPr>
            <w:tcW w:w="3895" w:type="dxa"/>
            <w:tcBorders>
              <w:bottom w:val="single" w:sz="8" w:space="0" w:color="000000"/>
            </w:tcBorders>
            <w:shd w:fill="auto" w:val="clear"/>
            <w:tcMar>
              <w:bottom w:w="28" w:type="dxa"/>
            </w:tcM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 Ana Graciela de Méndez</w:t>
            </w:r>
          </w:p>
        </w:tc>
      </w:tr>
      <w:tr>
        <w:trPr/>
        <w:tc>
          <w:tcPr>
            <w:tcW w:w="75" w:type="dxa"/>
            <w:tcBorders/>
            <w:shd w:fill="auto" w:val="clear"/>
            <w:vAlign w:val="center"/>
          </w:tcPr>
          <w:p>
            <w:pPr>
              <w:pStyle w:val="TableContents"/>
              <w:spacing w:before="0" w:after="283"/>
              <w:jc w:val="both"/>
              <w:rPr/>
            </w:pPr>
            <w:r>
              <w:rPr/>
              <w:t> </w:t>
            </w:r>
          </w:p>
        </w:tc>
        <w:tc>
          <w:tcPr>
            <w:tcW w:w="4444" w:type="dxa"/>
            <w:gridSpan w:val="2"/>
            <w:tcBorders/>
            <w:shd w:fill="auto" w:val="cle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Name: Ana Graciela de Méndez</w:t>
            </w:r>
          </w:p>
        </w:tc>
      </w:tr>
      <w:tr>
        <w:trPr/>
        <w:tc>
          <w:tcPr>
            <w:tcW w:w="75" w:type="dxa"/>
            <w:tcBorders/>
            <w:shd w:fill="auto" w:val="clear"/>
            <w:vAlign w:val="center"/>
          </w:tcPr>
          <w:p>
            <w:pPr>
              <w:pStyle w:val="TableContents"/>
              <w:spacing w:before="0" w:after="283"/>
              <w:rPr/>
            </w:pPr>
            <w:r>
              <w:rPr/>
              <w:t> </w:t>
            </w:r>
          </w:p>
        </w:tc>
        <w:tc>
          <w:tcPr>
            <w:tcW w:w="4444" w:type="dxa"/>
            <w:gridSpan w:val="2"/>
            <w:tcBorders/>
            <w:shd w:fill="auto"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Title: CFO</w:t>
            </w:r>
          </w:p>
        </w:tc>
      </w:tr>
    </w:tbl>
    <w:p>
      <w:pPr>
        <w:pStyle w:val="TextBody"/>
        <w:spacing w:before="0" w:after="0"/>
        <w:ind w:left="0" w:right="0" w:hanging="0"/>
        <w:rPr>
          <w:caps w:val="false"/>
          <w:smallCaps w:val="false"/>
        </w:rPr>
      </w:pPr>
      <w:r>
        <w:rPr>
          <w:caps w:val="false"/>
          <w:smallCaps w:val="false"/>
        </w:rPr>
        <w:t> </w:t>
      </w:r>
    </w:p>
    <w:p>
      <w:pPr>
        <w:pStyle w:val="TextBody"/>
        <w:spacing w:before="240" w:after="12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tbl>
      <w:tblPr>
        <w:tblW w:w="9137" w:type="dxa"/>
        <w:jc w:val="left"/>
        <w:tblInd w:w="0" w:type="dxa"/>
        <w:tblCellMar>
          <w:top w:w="0" w:type="dxa"/>
          <w:left w:w="0" w:type="dxa"/>
          <w:bottom w:w="0" w:type="dxa"/>
          <w:right w:w="0" w:type="dxa"/>
        </w:tblCellMar>
      </w:tblPr>
      <w:tblGrid>
        <w:gridCol w:w="7949"/>
        <w:gridCol w:w="267"/>
        <w:gridCol w:w="267"/>
        <w:gridCol w:w="267"/>
        <w:gridCol w:w="267"/>
        <w:gridCol w:w="60"/>
        <w:gridCol w:w="60"/>
      </w:tblGrid>
      <w:tr>
        <w:trPr/>
        <w:tc>
          <w:tcPr>
            <w:tcW w:w="9017" w:type="dxa"/>
            <w:gridSpan w:val="5"/>
            <w:tcBorders/>
            <w:shd w:fill="auto" w:val="clear"/>
            <w:vAlign w:val="center"/>
          </w:tcPr>
          <w:p>
            <w:pPr>
              <w:pStyle w:val="TableContents"/>
              <w:spacing w:before="0" w:after="283"/>
              <w:jc w:val="left"/>
              <w:rPr>
                <w:b/>
                <w:sz w:val="20"/>
              </w:rPr>
            </w:pPr>
            <w:r>
              <w:rPr>
                <w:b/>
                <w:sz w:val="20"/>
              </w:rPr>
              <w:t>Banco Latinoamericano de Comercio Exterior, S. A. and Subsidiaries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r>
      <w:tr>
        <w:trPr/>
        <w:tc>
          <w:tcPr>
            <w:tcW w:w="7949" w:type="dxa"/>
            <w:tcBorders/>
            <w:shd w:fill="auto" w:val="clear"/>
            <w:vAlign w:val="center"/>
          </w:tcPr>
          <w:p>
            <w:pPr>
              <w:pStyle w:val="TableContents"/>
              <w:spacing w:before="0" w:after="283"/>
              <w:jc w:val="left"/>
              <w:rPr/>
            </w:pPr>
            <w:r>
              <w:rPr/>
              <w:t> </w:t>
            </w:r>
          </w:p>
        </w:tc>
        <w:tc>
          <w:tcPr>
            <w:tcW w:w="267" w:type="dxa"/>
            <w:tcBorders/>
            <w:shd w:fill="auto" w:val="clear"/>
            <w:vAlign w:val="center"/>
          </w:tcPr>
          <w:p>
            <w:pPr>
              <w:pStyle w:val="TableContents"/>
              <w:spacing w:before="0" w:after="283"/>
              <w:rPr/>
            </w:pPr>
            <w:r>
              <w:rPr/>
              <w:t> </w:t>
            </w:r>
          </w:p>
        </w:tc>
        <w:tc>
          <w:tcPr>
            <w:tcW w:w="267" w:type="dxa"/>
            <w:tcBorders/>
            <w:shd w:fill="auto" w:val="clear"/>
            <w:vAlign w:val="center"/>
          </w:tcPr>
          <w:p>
            <w:pPr>
              <w:pStyle w:val="TableContents"/>
              <w:spacing w:before="0" w:after="283"/>
              <w:rPr/>
            </w:pPr>
            <w:r>
              <w:rPr/>
              <w:t> </w:t>
            </w:r>
          </w:p>
        </w:tc>
        <w:tc>
          <w:tcPr>
            <w:tcW w:w="267" w:type="dxa"/>
            <w:tcBorders/>
            <w:shd w:fill="auto" w:val="clear"/>
            <w:vAlign w:val="center"/>
          </w:tcPr>
          <w:p>
            <w:pPr>
              <w:pStyle w:val="TableContents"/>
              <w:spacing w:before="0" w:after="283"/>
              <w:rPr/>
            </w:pPr>
            <w:r>
              <w:rPr/>
              <w:t> </w:t>
            </w:r>
          </w:p>
        </w:tc>
        <w:tc>
          <w:tcPr>
            <w:tcW w:w="267"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r>
      <w:tr>
        <w:trPr/>
        <w:tc>
          <w:tcPr>
            <w:tcW w:w="9017" w:type="dxa"/>
            <w:gridSpan w:val="5"/>
            <w:tcBorders/>
            <w:shd w:fill="auto" w:val="clear"/>
            <w:vAlign w:val="center"/>
          </w:tcPr>
          <w:p>
            <w:pPr>
              <w:pStyle w:val="TableContents"/>
              <w:spacing w:before="0" w:after="283"/>
              <w:jc w:val="left"/>
              <w:rPr>
                <w:b/>
              </w:rPr>
            </w:pPr>
            <w:r>
              <w:rPr>
                <w:b/>
              </w:rPr>
              <w:t>Unaudited condensed consolidated interim statements of changes in stockholders's equity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r>
      <w:tr>
        <w:trPr/>
        <w:tc>
          <w:tcPr>
            <w:tcW w:w="8483" w:type="dxa"/>
            <w:gridSpan w:val="3"/>
            <w:tcBorders/>
            <w:shd w:fill="auto" w:val="clear"/>
            <w:vAlign w:val="center"/>
          </w:tcPr>
          <w:p>
            <w:pPr>
              <w:pStyle w:val="TableContents"/>
              <w:spacing w:before="0" w:after="283"/>
              <w:jc w:val="left"/>
              <w:rPr>
                <w:b/>
              </w:rPr>
            </w:pPr>
            <w:r>
              <w:rPr>
                <w:b/>
              </w:rPr>
              <w:t>For the nine months ended September 30, 2018, 2017 and 2016</w:t>
            </w:r>
          </w:p>
        </w:tc>
        <w:tc>
          <w:tcPr>
            <w:tcW w:w="267" w:type="dxa"/>
            <w:tcBorders/>
            <w:shd w:fill="auto" w:val="clear"/>
            <w:vAlign w:val="center"/>
          </w:tcPr>
          <w:p>
            <w:pPr>
              <w:pStyle w:val="TableContents"/>
              <w:spacing w:before="0" w:after="283"/>
              <w:rPr/>
            </w:pPr>
            <w:r>
              <w:rPr/>
              <w:t> </w:t>
            </w:r>
          </w:p>
        </w:tc>
        <w:tc>
          <w:tcPr>
            <w:tcW w:w="267"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r>
      <w:tr>
        <w:trPr/>
        <w:tc>
          <w:tcPr>
            <w:tcW w:w="7949" w:type="dxa"/>
            <w:tcBorders>
              <w:bottom w:val="single" w:sz="8" w:space="0" w:color="000000"/>
            </w:tcBorders>
            <w:shd w:fill="auto" w:val="clear"/>
            <w:tcMar>
              <w:bottom w:w="28" w:type="dxa"/>
            </w:tcMar>
            <w:vAlign w:val="center"/>
          </w:tcPr>
          <w:p>
            <w:pPr>
              <w:pStyle w:val="TableContents"/>
              <w:spacing w:before="0" w:after="283"/>
              <w:jc w:val="left"/>
              <w:rPr/>
            </w:pPr>
            <w:r>
              <w:rPr/>
              <w:t>(In US$ thousand)</w:t>
            </w:r>
          </w:p>
        </w:tc>
        <w:tc>
          <w:tcPr>
            <w:tcW w:w="267" w:type="dxa"/>
            <w:tcBorders>
              <w:bottom w:val="single" w:sz="8" w:space="0" w:color="000000"/>
            </w:tcBorders>
            <w:shd w:fill="auto" w:val="clear"/>
            <w:tcMar>
              <w:bottom w:w="28" w:type="dxa"/>
            </w:tcMar>
            <w:vAlign w:val="center"/>
          </w:tcPr>
          <w:p>
            <w:pPr>
              <w:pStyle w:val="TableContents"/>
              <w:spacing w:before="0" w:after="283"/>
              <w:rPr/>
            </w:pPr>
            <w:r>
              <w:rPr/>
              <w:t> </w:t>
            </w:r>
          </w:p>
        </w:tc>
        <w:tc>
          <w:tcPr>
            <w:tcW w:w="267" w:type="dxa"/>
            <w:tcBorders>
              <w:bottom w:val="single" w:sz="8" w:space="0" w:color="000000"/>
            </w:tcBorders>
            <w:shd w:fill="auto" w:val="clear"/>
            <w:tcMar>
              <w:bottom w:w="28" w:type="dxa"/>
            </w:tcMar>
            <w:vAlign w:val="center"/>
          </w:tcPr>
          <w:p>
            <w:pPr>
              <w:pStyle w:val="TableContents"/>
              <w:spacing w:before="0" w:after="283"/>
              <w:rPr/>
            </w:pPr>
            <w:r>
              <w:rPr/>
              <w:t> </w:t>
            </w:r>
          </w:p>
        </w:tc>
        <w:tc>
          <w:tcPr>
            <w:tcW w:w="267" w:type="dxa"/>
            <w:tcBorders>
              <w:bottom w:val="single" w:sz="8" w:space="0" w:color="000000"/>
            </w:tcBorders>
            <w:shd w:fill="auto" w:val="clear"/>
            <w:tcMar>
              <w:bottom w:w="28" w:type="dxa"/>
            </w:tcMar>
            <w:vAlign w:val="center"/>
          </w:tcPr>
          <w:p>
            <w:pPr>
              <w:pStyle w:val="TableContents"/>
              <w:spacing w:before="0" w:after="283"/>
              <w:rPr/>
            </w:pPr>
            <w:r>
              <w:rPr/>
              <w:t> </w:t>
            </w:r>
          </w:p>
        </w:tc>
        <w:tc>
          <w:tcPr>
            <w:tcW w:w="267" w:type="dxa"/>
            <w:tcBorders>
              <w:bottom w:val="single" w:sz="8" w:space="0" w:color="000000"/>
            </w:tcBorders>
            <w:shd w:fill="auto" w:val="clear"/>
            <w:tcMar>
              <w:bottom w:w="28" w:type="dxa"/>
            </w:tcMar>
            <w:vAlign w:val="center"/>
          </w:tcPr>
          <w:p>
            <w:pPr>
              <w:pStyle w:val="TableContents"/>
              <w:spacing w:before="0" w:after="283"/>
              <w:rPr/>
            </w:pPr>
            <w:r>
              <w:rPr/>
              <w:t> </w:t>
            </w:r>
          </w:p>
        </w:tc>
        <w:tc>
          <w:tcPr>
            <w:tcW w:w="60" w:type="dxa"/>
            <w:tcBorders>
              <w:bottom w:val="single" w:sz="8" w:space="0" w:color="000000"/>
            </w:tcBorders>
            <w:shd w:fill="auto" w:val="clear"/>
            <w:tcMar>
              <w:bottom w:w="28" w:type="dxa"/>
            </w:tcMar>
            <w:vAlign w:val="center"/>
          </w:tcPr>
          <w:p>
            <w:pPr>
              <w:pStyle w:val="TableContents"/>
              <w:spacing w:before="0" w:after="283"/>
              <w:rPr/>
            </w:pPr>
            <w:r>
              <w:rPr/>
              <w:t> </w:t>
            </w:r>
          </w:p>
        </w:tc>
        <w:tc>
          <w:tcPr>
            <w:tcW w:w="60" w:type="dxa"/>
            <w:tcBorders>
              <w:bottom w:val="single" w:sz="8" w:space="0" w:color="000000"/>
            </w:tcBorders>
            <w:shd w:fill="auto" w:val="clear"/>
            <w:tcMar>
              <w:bottom w:w="28" w:type="dxa"/>
            </w:tcMar>
            <w:vAlign w:val="center"/>
          </w:tcPr>
          <w:p>
            <w:pPr>
              <w:pStyle w:val="TableContents"/>
              <w:spacing w:before="0" w:after="283"/>
              <w:rPr/>
            </w:pPr>
            <w:r>
              <w:rPr/>
              <w:t> </w:t>
            </w:r>
          </w:p>
        </w:tc>
      </w:tr>
    </w:tbl>
    <w:p>
      <w:pPr>
        <w:pStyle w:val="TextBody"/>
        <w:spacing w:before="0" w:after="0"/>
        <w:ind w:left="0" w:right="0" w:hanging="0"/>
        <w:jc w:val="center"/>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1650"/>
        <w:gridCol w:w="60"/>
        <w:gridCol w:w="68"/>
        <w:gridCol w:w="568"/>
        <w:gridCol w:w="60"/>
        <w:gridCol w:w="60"/>
        <w:gridCol w:w="74"/>
        <w:gridCol w:w="581"/>
        <w:gridCol w:w="65"/>
        <w:gridCol w:w="60"/>
        <w:gridCol w:w="159"/>
        <w:gridCol w:w="1337"/>
        <w:gridCol w:w="65"/>
        <w:gridCol w:w="60"/>
        <w:gridCol w:w="76"/>
        <w:gridCol w:w="550"/>
        <w:gridCol w:w="60"/>
        <w:gridCol w:w="60"/>
        <w:gridCol w:w="64"/>
        <w:gridCol w:w="541"/>
        <w:gridCol w:w="60"/>
        <w:gridCol w:w="60"/>
        <w:gridCol w:w="78"/>
        <w:gridCol w:w="617"/>
        <w:gridCol w:w="65"/>
        <w:gridCol w:w="60"/>
        <w:gridCol w:w="73"/>
        <w:gridCol w:w="612"/>
        <w:gridCol w:w="65"/>
        <w:gridCol w:w="60"/>
        <w:gridCol w:w="153"/>
        <w:gridCol w:w="1207"/>
        <w:gridCol w:w="65"/>
        <w:gridCol w:w="60"/>
        <w:gridCol w:w="60"/>
        <w:gridCol w:w="605"/>
        <w:gridCol w:w="87"/>
      </w:tblGrid>
      <w:tr>
        <w:trPr/>
        <w:tc>
          <w:tcPr>
            <w:tcW w:w="165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36"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Common stock</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5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Treasury stock</w:t>
            </w:r>
          </w:p>
        </w:tc>
        <w:tc>
          <w:tcPr>
            <w:tcW w:w="6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96"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Additional paid-in capital in excess of assigned value of common stock</w:t>
            </w:r>
          </w:p>
        </w:tc>
        <w:tc>
          <w:tcPr>
            <w:tcW w:w="6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6"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Capital reserves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Dynamic</w:t>
              <w:br/>
              <w:t>provision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Regulatory</w:t>
              <w:br/>
              <w:t>reserve</w:t>
            </w:r>
          </w:p>
        </w:tc>
        <w:tc>
          <w:tcPr>
            <w:tcW w:w="6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8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Retained earnings</w:t>
            </w:r>
          </w:p>
        </w:tc>
        <w:tc>
          <w:tcPr>
            <w:tcW w:w="6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60"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Accumulated other comprehensive income (loss)</w:t>
            </w:r>
          </w:p>
        </w:tc>
        <w:tc>
          <w:tcPr>
            <w:tcW w:w="6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Total</w:t>
            </w:r>
          </w:p>
        </w:tc>
        <w:tc>
          <w:tcPr>
            <w:tcW w:w="87" w:type="dxa"/>
            <w:tcBorders/>
            <w:shd w:fill="auto" w:val="clear"/>
            <w:vAlign w:val="center"/>
          </w:tcPr>
          <w:p>
            <w:pPr>
              <w:pStyle w:val="TableContents"/>
              <w:spacing w:before="0" w:after="283"/>
              <w:rPr/>
            </w:pPr>
            <w:r>
              <w:rPr/>
              <w:t> </w:t>
            </w:r>
          </w:p>
        </w:tc>
      </w:tr>
      <w:tr>
        <w:trPr/>
        <w:tc>
          <w:tcPr>
            <w:tcW w:w="1650" w:type="dxa"/>
            <w:tcBorders/>
            <w:shd w:fill="CCEEFF" w:val="clear"/>
            <w:vAlign w:val="center"/>
          </w:tcPr>
          <w:p>
            <w:pPr>
              <w:pStyle w:val="TableContents"/>
              <w:spacing w:before="0" w:after="283"/>
              <w:rPr>
                <w:b/>
                <w:sz w:val="13"/>
              </w:rPr>
            </w:pPr>
            <w:r>
              <w:rPr>
                <w:b/>
                <w:sz w:val="13"/>
              </w:rPr>
              <w:t>Balances at January 1, 2016</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(73,397</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120,177</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30,788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7,920</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521,934</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(10,681</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971,931</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Profit for the period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73,701</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73,701</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Other comprehensive income</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6,297</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6,297</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Issuance of restricted stock</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1,259</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(1,259</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Compensation cost - stock options and stock units plans</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2,480</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2,480</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Exercised options and stock units vested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Repurchase of "Class B" and "Class E" common stock</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Regulatory  reserve</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2,953</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(1,387</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(2,203</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2,203</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1,566</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Dymanic provision</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10,244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(10,244</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Dividends declared</w:t>
            </w:r>
          </w:p>
        </w:tc>
        <w:tc>
          <w:tcPr>
            <w:tcW w:w="60" w:type="dxa"/>
            <w:tcBorders/>
            <w:shd w:fill="FFFFFF" w:val="clear"/>
            <w:vAlign w:val="center"/>
          </w:tcPr>
          <w:p>
            <w:pPr>
              <w:pStyle w:val="TableContents"/>
              <w:spacing w:before="0" w:after="283"/>
              <w:rPr/>
            </w:pPr>
            <w:r>
              <w:rPr/>
              <w:t> </w:t>
            </w:r>
          </w:p>
        </w:tc>
        <w:tc>
          <w:tcPr>
            <w:tcW w:w="6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8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50"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4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2"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(45,104</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15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(45,104</w:t>
            </w:r>
          </w:p>
        </w:tc>
        <w:tc>
          <w:tcPr>
            <w:tcW w:w="87" w:type="dxa"/>
            <w:tcBorders/>
            <w:shd w:fill="FFFFFF" w:val="clear"/>
            <w:vAlign w:val="center"/>
          </w:tcPr>
          <w:p>
            <w:pPr>
              <w:pStyle w:val="TableContents"/>
              <w:spacing w:before="0" w:after="283"/>
              <w:jc w:val="left"/>
              <w:rPr>
                <w:sz w:val="13"/>
              </w:rPr>
            </w:pPr>
            <w:r>
              <w:rPr>
                <w:sz w:val="13"/>
              </w:rPr>
              <w:t>)</w:t>
            </w:r>
          </w:p>
        </w:tc>
      </w:tr>
      <w:tr>
        <w:trPr/>
        <w:tc>
          <w:tcPr>
            <w:tcW w:w="1650" w:type="dxa"/>
            <w:tcBorders/>
            <w:shd w:fill="CCEEFF" w:val="clear"/>
            <w:vAlign w:val="center"/>
          </w:tcPr>
          <w:p>
            <w:pPr>
              <w:pStyle w:val="TableContents"/>
              <w:spacing w:before="0" w:after="283"/>
              <w:rPr>
                <w:b/>
                <w:sz w:val="13"/>
              </w:rPr>
            </w:pPr>
            <w:r>
              <w:rPr>
                <w:b/>
                <w:sz w:val="13"/>
              </w:rPr>
              <w:t>Balances at September 30, 2016</w:t>
            </w:r>
          </w:p>
        </w:tc>
        <w:tc>
          <w:tcPr>
            <w:tcW w:w="60" w:type="dxa"/>
            <w:tcBorders/>
            <w:shd w:fill="CCEEFF" w:val="clear"/>
            <w:vAlign w:val="center"/>
          </w:tcPr>
          <w:p>
            <w:pPr>
              <w:pStyle w:val="TableContents"/>
              <w:spacing w:before="0" w:after="283"/>
              <w:rPr/>
            </w:pPr>
            <w:r>
              <w:rPr/>
              <w:t> </w:t>
            </w:r>
          </w:p>
        </w:tc>
        <w:tc>
          <w:tcPr>
            <w:tcW w:w="6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81"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(69,185</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120,011</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50"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41"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41,032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1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5,717</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12"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542,490</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(4,384</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1,010,871</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pPr>
            <w:r>
              <w:rPr/>
              <w:t> </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rPr>
                <w:b/>
                <w:sz w:val="13"/>
              </w:rPr>
            </w:pPr>
            <w:r>
              <w:rPr>
                <w:b/>
                <w:sz w:val="13"/>
              </w:rPr>
              <w:t>Balances at January 1, 2017</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(69,176</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120,594</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43,826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18,633</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525,048</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(2,801</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1,011,314</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(Loss) profit for the period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61,400</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61,400</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Other comprehensive income (loss)</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1,058</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1,058</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Issuance of restricted stock</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1,259</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(1,229</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30</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Compensation cost - stock options and stock units plans</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(38</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(38</w:t>
            </w:r>
          </w:p>
        </w:tc>
        <w:tc>
          <w:tcPr>
            <w:tcW w:w="87" w:type="dxa"/>
            <w:tcBorders/>
            <w:shd w:fill="CCEEFF" w:val="clear"/>
            <w:vAlign w:val="center"/>
          </w:tcPr>
          <w:p>
            <w:pPr>
              <w:pStyle w:val="TableContents"/>
              <w:spacing w:before="0" w:after="283"/>
              <w:jc w:val="left"/>
              <w:rPr>
                <w:sz w:val="13"/>
              </w:rPr>
            </w:pPr>
            <w:r>
              <w:rPr>
                <w:sz w:val="13"/>
              </w:rPr>
              <w:t>)</w:t>
            </w:r>
          </w:p>
        </w:tc>
      </w:tr>
      <w:tr>
        <w:trPr/>
        <w:tc>
          <w:tcPr>
            <w:tcW w:w="1650" w:type="dxa"/>
            <w:tcBorders/>
            <w:shd w:fill="FFFFFF" w:val="clear"/>
            <w:vAlign w:val="center"/>
          </w:tcPr>
          <w:p>
            <w:pPr>
              <w:pStyle w:val="TableContents"/>
              <w:spacing w:before="0" w:after="283"/>
              <w:jc w:val="left"/>
              <w:rPr>
                <w:sz w:val="13"/>
              </w:rPr>
            </w:pPr>
            <w:r>
              <w:rPr>
                <w:sz w:val="13"/>
              </w:rPr>
              <w:t>Exercised options and stock units vested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3,278</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109</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3,387</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Repurchase of "Class B" and "Class E" common stock</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(28</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(28</w:t>
            </w:r>
          </w:p>
        </w:tc>
        <w:tc>
          <w:tcPr>
            <w:tcW w:w="87" w:type="dxa"/>
            <w:tcBorders/>
            <w:shd w:fill="CCEEFF" w:val="clear"/>
            <w:vAlign w:val="center"/>
          </w:tcPr>
          <w:p>
            <w:pPr>
              <w:pStyle w:val="TableContents"/>
              <w:spacing w:before="0" w:after="283"/>
              <w:jc w:val="left"/>
              <w:rPr>
                <w:sz w:val="13"/>
              </w:rPr>
            </w:pPr>
            <w:r>
              <w:rPr>
                <w:sz w:val="13"/>
              </w:rPr>
              <w:t>)</w:t>
            </w:r>
          </w:p>
        </w:tc>
      </w:tr>
      <w:tr>
        <w:trPr/>
        <w:tc>
          <w:tcPr>
            <w:tcW w:w="1650" w:type="dxa"/>
            <w:tcBorders/>
            <w:shd w:fill="FFFFFF" w:val="clear"/>
            <w:vAlign w:val="center"/>
          </w:tcPr>
          <w:p>
            <w:pPr>
              <w:pStyle w:val="TableContents"/>
              <w:spacing w:before="0" w:after="283"/>
              <w:jc w:val="left"/>
              <w:rPr>
                <w:sz w:val="13"/>
              </w:rPr>
            </w:pPr>
            <w:r>
              <w:rPr>
                <w:sz w:val="13"/>
              </w:rPr>
              <w:t>Regulatory  reserve</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(10,637</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10,637</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Dymanic provision</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63,566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(63,566</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Dividends declared</w:t>
            </w:r>
          </w:p>
        </w:tc>
        <w:tc>
          <w:tcPr>
            <w:tcW w:w="60" w:type="dxa"/>
            <w:tcBorders/>
            <w:shd w:fill="FFFFFF" w:val="clear"/>
            <w:vAlign w:val="center"/>
          </w:tcPr>
          <w:p>
            <w:pPr>
              <w:pStyle w:val="TableContents"/>
              <w:spacing w:before="0" w:after="283"/>
              <w:rPr/>
            </w:pPr>
            <w:r>
              <w:rPr/>
              <w:t> </w:t>
            </w:r>
          </w:p>
        </w:tc>
        <w:tc>
          <w:tcPr>
            <w:tcW w:w="6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8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50"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4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2"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(45,384</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15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(45,384</w:t>
            </w:r>
          </w:p>
        </w:tc>
        <w:tc>
          <w:tcPr>
            <w:tcW w:w="87" w:type="dxa"/>
            <w:tcBorders/>
            <w:shd w:fill="FFFFFF" w:val="clear"/>
            <w:vAlign w:val="center"/>
          </w:tcPr>
          <w:p>
            <w:pPr>
              <w:pStyle w:val="TableContents"/>
              <w:spacing w:before="0" w:after="283"/>
              <w:jc w:val="left"/>
              <w:rPr>
                <w:sz w:val="13"/>
              </w:rPr>
            </w:pPr>
            <w:r>
              <w:rPr>
                <w:sz w:val="13"/>
              </w:rPr>
              <w:t>)</w:t>
            </w:r>
          </w:p>
        </w:tc>
      </w:tr>
      <w:tr>
        <w:trPr/>
        <w:tc>
          <w:tcPr>
            <w:tcW w:w="1650" w:type="dxa"/>
            <w:tcBorders/>
            <w:shd w:fill="CCEEFF" w:val="clear"/>
            <w:vAlign w:val="center"/>
          </w:tcPr>
          <w:p>
            <w:pPr>
              <w:pStyle w:val="TableContents"/>
              <w:spacing w:before="0" w:after="283"/>
              <w:rPr>
                <w:b/>
                <w:sz w:val="13"/>
              </w:rPr>
            </w:pPr>
            <w:r>
              <w:rPr>
                <w:b/>
                <w:sz w:val="13"/>
              </w:rPr>
              <w:t>Balances at September 30, 2017</w:t>
            </w:r>
          </w:p>
        </w:tc>
        <w:tc>
          <w:tcPr>
            <w:tcW w:w="60" w:type="dxa"/>
            <w:tcBorders/>
            <w:shd w:fill="CCEEFF" w:val="clear"/>
            <w:vAlign w:val="center"/>
          </w:tcPr>
          <w:p>
            <w:pPr>
              <w:pStyle w:val="TableContents"/>
              <w:spacing w:before="0" w:after="283"/>
              <w:rPr/>
            </w:pPr>
            <w:r>
              <w:rPr/>
              <w:t> </w:t>
            </w:r>
          </w:p>
        </w:tc>
        <w:tc>
          <w:tcPr>
            <w:tcW w:w="6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81"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(64,667</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119,436</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50"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41"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107,392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1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7,996</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12"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488,135</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(1,743</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1,031,739</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pPr>
            <w:r>
              <w:rPr/>
              <w:t> </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pPr>
            <w:r>
              <w:rPr/>
              <w:t> </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rPr>
                <w:b/>
                <w:sz w:val="13"/>
              </w:rPr>
            </w:pPr>
            <w:r>
              <w:rPr>
                <w:b/>
                <w:sz w:val="13"/>
              </w:rPr>
              <w:t>Balances at January 1, 2018</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(63,248</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119,941</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108,756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20,498</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479,712</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1,963</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1,042,812</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Profit for the period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(9,595</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(9,595</w:t>
            </w:r>
          </w:p>
        </w:tc>
        <w:tc>
          <w:tcPr>
            <w:tcW w:w="87" w:type="dxa"/>
            <w:tcBorders/>
            <w:shd w:fill="FFFFFF" w:val="clear"/>
            <w:vAlign w:val="center"/>
          </w:tcPr>
          <w:p>
            <w:pPr>
              <w:pStyle w:val="TableContents"/>
              <w:spacing w:before="0" w:after="283"/>
              <w:jc w:val="left"/>
              <w:rPr>
                <w:sz w:val="13"/>
              </w:rPr>
            </w:pPr>
            <w:r>
              <w:rPr>
                <w:sz w:val="13"/>
              </w:rPr>
              <w:t>)</w:t>
            </w:r>
          </w:p>
        </w:tc>
      </w:tr>
      <w:tr>
        <w:trPr/>
        <w:tc>
          <w:tcPr>
            <w:tcW w:w="1650" w:type="dxa"/>
            <w:tcBorders/>
            <w:shd w:fill="CCEEFF" w:val="clear"/>
            <w:vAlign w:val="center"/>
          </w:tcPr>
          <w:p>
            <w:pPr>
              <w:pStyle w:val="TableContents"/>
              <w:spacing w:before="0" w:after="283"/>
              <w:jc w:val="left"/>
              <w:rPr>
                <w:sz w:val="13"/>
              </w:rPr>
            </w:pPr>
            <w:r>
              <w:rPr>
                <w:sz w:val="13"/>
              </w:rPr>
              <w:t>Other comprehensive income</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(389</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(389</w:t>
            </w:r>
          </w:p>
        </w:tc>
        <w:tc>
          <w:tcPr>
            <w:tcW w:w="87" w:type="dxa"/>
            <w:tcBorders/>
            <w:shd w:fill="CCEEFF" w:val="clear"/>
            <w:vAlign w:val="center"/>
          </w:tcPr>
          <w:p>
            <w:pPr>
              <w:pStyle w:val="TableContents"/>
              <w:spacing w:before="0" w:after="283"/>
              <w:jc w:val="left"/>
              <w:rPr>
                <w:sz w:val="13"/>
              </w:rPr>
            </w:pPr>
            <w:r>
              <w:rPr>
                <w:sz w:val="13"/>
              </w:rPr>
              <w:t>)</w:t>
            </w:r>
          </w:p>
        </w:tc>
      </w:tr>
      <w:tr>
        <w:trPr/>
        <w:tc>
          <w:tcPr>
            <w:tcW w:w="1650" w:type="dxa"/>
            <w:tcBorders/>
            <w:shd w:fill="FFFFFF" w:val="clear"/>
            <w:vAlign w:val="center"/>
          </w:tcPr>
          <w:p>
            <w:pPr>
              <w:pStyle w:val="TableContents"/>
              <w:spacing w:before="0" w:after="283"/>
              <w:jc w:val="left"/>
              <w:rPr>
                <w:sz w:val="13"/>
              </w:rPr>
            </w:pPr>
            <w:r>
              <w:rPr>
                <w:sz w:val="13"/>
              </w:rPr>
              <w:t>Issuance of restricted stock</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1,259</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(1,259</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Compensation cost - stock options and stock units plans</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587</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587</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Exercised options and stock units vested</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3,355</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254</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3,609</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Repurchase of "Class B" and "Class E" common stock</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(2,442</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(2,442</w:t>
            </w:r>
          </w:p>
        </w:tc>
        <w:tc>
          <w:tcPr>
            <w:tcW w:w="87" w:type="dxa"/>
            <w:tcBorders/>
            <w:shd w:fill="CCEEFF" w:val="clear"/>
            <w:vAlign w:val="center"/>
          </w:tcPr>
          <w:p>
            <w:pPr>
              <w:pStyle w:val="TableContents"/>
              <w:spacing w:before="0" w:after="283"/>
              <w:jc w:val="left"/>
              <w:rPr>
                <w:sz w:val="13"/>
              </w:rPr>
            </w:pPr>
            <w:r>
              <w:rPr>
                <w:sz w:val="13"/>
              </w:rPr>
              <w:t>)</w:t>
            </w:r>
          </w:p>
        </w:tc>
      </w:tr>
      <w:tr>
        <w:trPr/>
        <w:tc>
          <w:tcPr>
            <w:tcW w:w="1650" w:type="dxa"/>
            <w:tcBorders/>
            <w:shd w:fill="FFFFFF" w:val="clear"/>
            <w:vAlign w:val="center"/>
          </w:tcPr>
          <w:p>
            <w:pPr>
              <w:pStyle w:val="TableContents"/>
              <w:spacing w:before="0" w:after="283"/>
              <w:jc w:val="left"/>
              <w:rPr>
                <w:sz w:val="13"/>
              </w:rPr>
            </w:pPr>
            <w:r>
              <w:rPr>
                <w:sz w:val="13"/>
              </w:rPr>
              <w:t>Regulatory  reserve</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581"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55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54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617" w:type="dxa"/>
            <w:tcBorders/>
            <w:shd w:fill="FFFFFF" w:val="clear"/>
            <w:vAlign w:val="center"/>
          </w:tcPr>
          <w:p>
            <w:pPr>
              <w:pStyle w:val="TableContents"/>
              <w:spacing w:before="0" w:after="283"/>
              <w:jc w:val="right"/>
              <w:rPr>
                <w:sz w:val="13"/>
              </w:rPr>
            </w:pPr>
            <w:r>
              <w:rPr>
                <w:sz w:val="13"/>
              </w:rPr>
              <w:t>(20,473</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12" w:type="dxa"/>
            <w:tcBorders/>
            <w:shd w:fill="FFFFFF" w:val="clear"/>
            <w:vAlign w:val="center"/>
          </w:tcPr>
          <w:p>
            <w:pPr>
              <w:pStyle w:val="TableContents"/>
              <w:spacing w:before="0" w:after="283"/>
              <w:jc w:val="right"/>
              <w:rPr>
                <w:sz w:val="13"/>
              </w:rPr>
            </w:pPr>
            <w:r>
              <w:rPr>
                <w:sz w:val="13"/>
              </w:rPr>
              <w:t>20,473</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87" w:type="dxa"/>
            <w:tcBorders/>
            <w:shd w:fill="FFFFFF" w:val="clear"/>
            <w:vAlign w:val="center"/>
          </w:tcPr>
          <w:p>
            <w:pPr>
              <w:pStyle w:val="TableContents"/>
              <w:spacing w:before="0" w:after="283"/>
              <w:jc w:val="left"/>
              <w:rPr/>
            </w:pPr>
            <w:r>
              <w:rPr/>
              <w:t> </w:t>
            </w:r>
          </w:p>
        </w:tc>
      </w:tr>
      <w:tr>
        <w:trPr/>
        <w:tc>
          <w:tcPr>
            <w:tcW w:w="1650" w:type="dxa"/>
            <w:tcBorders/>
            <w:shd w:fill="CCEEFF" w:val="clear"/>
            <w:vAlign w:val="center"/>
          </w:tcPr>
          <w:p>
            <w:pPr>
              <w:pStyle w:val="TableContents"/>
              <w:spacing w:before="0" w:after="283"/>
              <w:jc w:val="left"/>
              <w:rPr>
                <w:sz w:val="13"/>
              </w:rPr>
            </w:pPr>
            <w:r>
              <w:rPr>
                <w:sz w:val="13"/>
              </w:rPr>
              <w:t>Dymanic provision</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581"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9"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55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54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61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12"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sz w:val="13"/>
              </w:rPr>
            </w:pPr>
            <w:r>
              <w:rPr>
                <w:sz w:val="13"/>
              </w:rPr>
              <w:t>-</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w:t>
            </w:r>
          </w:p>
        </w:tc>
        <w:tc>
          <w:tcPr>
            <w:tcW w:w="87" w:type="dxa"/>
            <w:tcBorders/>
            <w:shd w:fill="CCEEFF" w:val="clear"/>
            <w:vAlign w:val="center"/>
          </w:tcPr>
          <w:p>
            <w:pPr>
              <w:pStyle w:val="TableContents"/>
              <w:spacing w:before="0" w:after="283"/>
              <w:jc w:val="left"/>
              <w:rPr/>
            </w:pPr>
            <w:r>
              <w:rPr/>
              <w:t> </w:t>
            </w:r>
          </w:p>
        </w:tc>
      </w:tr>
      <w:tr>
        <w:trPr/>
        <w:tc>
          <w:tcPr>
            <w:tcW w:w="1650" w:type="dxa"/>
            <w:tcBorders/>
            <w:shd w:fill="FFFFFF" w:val="clear"/>
            <w:vAlign w:val="center"/>
          </w:tcPr>
          <w:p>
            <w:pPr>
              <w:pStyle w:val="TableContents"/>
              <w:spacing w:before="0" w:after="283"/>
              <w:jc w:val="left"/>
              <w:rPr>
                <w:sz w:val="13"/>
              </w:rPr>
            </w:pPr>
            <w:r>
              <w:rPr>
                <w:sz w:val="13"/>
              </w:rPr>
              <w:t>Dividends declared</w:t>
            </w:r>
          </w:p>
        </w:tc>
        <w:tc>
          <w:tcPr>
            <w:tcW w:w="60" w:type="dxa"/>
            <w:tcBorders/>
            <w:shd w:fill="FFFFFF" w:val="clear"/>
            <w:vAlign w:val="center"/>
          </w:tcPr>
          <w:p>
            <w:pPr>
              <w:pStyle w:val="TableContents"/>
              <w:spacing w:before="0" w:after="283"/>
              <w:rPr/>
            </w:pPr>
            <w:r>
              <w:rPr/>
              <w:t> </w:t>
            </w:r>
          </w:p>
        </w:tc>
        <w:tc>
          <w:tcPr>
            <w:tcW w:w="6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8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50"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41"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12"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(45,631</w:t>
            </w:r>
          </w:p>
        </w:tc>
        <w:tc>
          <w:tcPr>
            <w:tcW w:w="65" w:type="dxa"/>
            <w:tcBorders/>
            <w:shd w:fill="FFFFFF" w:val="clear"/>
            <w:vAlign w:val="center"/>
          </w:tcPr>
          <w:p>
            <w:pPr>
              <w:pStyle w:val="TableContents"/>
              <w:spacing w:before="0" w:after="283"/>
              <w:jc w:val="left"/>
              <w:rPr>
                <w:sz w:val="13"/>
              </w:rPr>
            </w:pPr>
            <w:r>
              <w:rPr>
                <w:sz w:val="13"/>
              </w:rPr>
              <w:t>)</w:t>
            </w:r>
          </w:p>
        </w:tc>
        <w:tc>
          <w:tcPr>
            <w:tcW w:w="60" w:type="dxa"/>
            <w:tcBorders/>
            <w:shd w:fill="FFFFFF" w:val="clear"/>
            <w:vAlign w:val="center"/>
          </w:tcPr>
          <w:p>
            <w:pPr>
              <w:pStyle w:val="TableContents"/>
              <w:spacing w:before="0" w:after="283"/>
              <w:rPr/>
            </w:pPr>
            <w:r>
              <w:rPr/>
              <w:t> </w:t>
            </w:r>
          </w:p>
        </w:tc>
        <w:tc>
          <w:tcPr>
            <w:tcW w:w="15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(45,631</w:t>
            </w:r>
          </w:p>
        </w:tc>
        <w:tc>
          <w:tcPr>
            <w:tcW w:w="87" w:type="dxa"/>
            <w:tcBorders/>
            <w:shd w:fill="FFFFFF" w:val="clear"/>
            <w:vAlign w:val="center"/>
          </w:tcPr>
          <w:p>
            <w:pPr>
              <w:pStyle w:val="TableContents"/>
              <w:spacing w:before="0" w:after="283"/>
              <w:jc w:val="left"/>
              <w:rPr>
                <w:sz w:val="13"/>
              </w:rPr>
            </w:pPr>
            <w:r>
              <w:rPr>
                <w:sz w:val="13"/>
              </w:rPr>
              <w:t>)</w:t>
            </w:r>
          </w:p>
        </w:tc>
      </w:tr>
      <w:tr>
        <w:trPr/>
        <w:tc>
          <w:tcPr>
            <w:tcW w:w="1650" w:type="dxa"/>
            <w:tcBorders/>
            <w:shd w:fill="CCEEFF" w:val="clear"/>
            <w:vAlign w:val="center"/>
          </w:tcPr>
          <w:p>
            <w:pPr>
              <w:pStyle w:val="TableContents"/>
              <w:spacing w:before="0" w:after="283"/>
              <w:rPr>
                <w:b/>
                <w:sz w:val="13"/>
              </w:rPr>
            </w:pPr>
            <w:r>
              <w:rPr>
                <w:b/>
                <w:sz w:val="13"/>
              </w:rPr>
              <w:t>Balances at September 30, 2018</w:t>
            </w:r>
          </w:p>
        </w:tc>
        <w:tc>
          <w:tcPr>
            <w:tcW w:w="60" w:type="dxa"/>
            <w:tcBorders/>
            <w:shd w:fill="CCEEFF" w:val="clear"/>
            <w:vAlign w:val="center"/>
          </w:tcPr>
          <w:p>
            <w:pPr>
              <w:pStyle w:val="TableContents"/>
              <w:spacing w:before="0" w:after="283"/>
              <w:rPr/>
            </w:pPr>
            <w:r>
              <w:rPr/>
              <w:t> </w:t>
            </w:r>
          </w:p>
        </w:tc>
        <w:tc>
          <w:tcPr>
            <w:tcW w:w="6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68"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81"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(61,076</w:t>
            </w:r>
          </w:p>
        </w:tc>
        <w:tc>
          <w:tcPr>
            <w:tcW w:w="65" w:type="dxa"/>
            <w:tcBorders/>
            <w:shd w:fill="CCEEFF" w:val="clear"/>
            <w:vAlign w:val="center"/>
          </w:tcPr>
          <w:p>
            <w:pPr>
              <w:pStyle w:val="TableContents"/>
              <w:spacing w:before="0" w:after="283"/>
              <w:jc w:val="left"/>
              <w:rPr>
                <w:sz w:val="13"/>
              </w:rPr>
            </w:pPr>
            <w:r>
              <w:rPr>
                <w:sz w:val="13"/>
              </w:rPr>
              <w:t>)</w:t>
            </w:r>
          </w:p>
        </w:tc>
        <w:tc>
          <w:tcPr>
            <w:tcW w:w="60" w:type="dxa"/>
            <w:tcBorders/>
            <w:shd w:fill="CCEEFF" w:val="clear"/>
            <w:vAlign w:val="center"/>
          </w:tcPr>
          <w:p>
            <w:pPr>
              <w:pStyle w:val="TableContents"/>
              <w:spacing w:before="0" w:after="283"/>
              <w:rPr/>
            </w:pPr>
            <w:r>
              <w:rPr/>
              <w:t> </w:t>
            </w:r>
          </w:p>
        </w:tc>
        <w:tc>
          <w:tcPr>
            <w:tcW w:w="15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119,523</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6"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50"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41"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108,756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17"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25</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12"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444,959</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07"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1,574</w:t>
            </w:r>
          </w:p>
        </w:tc>
        <w:tc>
          <w:tcPr>
            <w:tcW w:w="6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988,951</w:t>
            </w:r>
          </w:p>
        </w:tc>
        <w:tc>
          <w:tcPr>
            <w:tcW w:w="87" w:type="dxa"/>
            <w:tcBorders/>
            <w:shd w:fill="CCEEFF" w:val="clear"/>
            <w:vAlign w:val="center"/>
          </w:tcPr>
          <w:p>
            <w:pPr>
              <w:pStyle w:val="TableContents"/>
              <w:spacing w:before="0" w:after="283"/>
              <w:jc w:val="left"/>
              <w:rPr/>
            </w:pPr>
            <w:r>
              <w:rPr/>
              <w:t> </w:t>
            </w:r>
          </w:p>
        </w:tc>
      </w:tr>
    </w:tbl>
    <w:p>
      <w:pPr>
        <w:pStyle w:val="TextBody"/>
        <w:rPr/>
      </w:pPr>
      <w:r>
        <w:rPr/>
        <w:t> </w:t>
      </w:r>
    </w:p>
    <w:p>
      <w:pPr>
        <w:pStyle w:val="TextBody"/>
        <w:spacing w:before="0" w:after="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condensed consolidated interim financial statements.                            </w:t>
      </w:r>
    </w:p>
    <w:p>
      <w:pPr>
        <w:pStyle w:val="TextBody"/>
        <w:spacing w:before="0" w:after="0"/>
        <w:ind w:left="0" w:right="0" w:hanging="0"/>
        <w:jc w:val="center"/>
        <w:rPr>
          <w:caps w:val="false"/>
          <w:smallCaps w:val="false"/>
        </w:rPr>
      </w:pPr>
      <w:r>
        <w:rPr>
          <w:caps w:val="false"/>
          <w:smallCaps w:val="false"/>
        </w:rPr>
        <w:t> </w:t>
      </w:r>
    </w:p>
    <w:tbl>
      <w:tblPr>
        <w:tblW w:w="290" w:type="dxa"/>
        <w:jc w:val="left"/>
        <w:tblInd w:w="0" w:type="dxa"/>
        <w:tblCellMar>
          <w:top w:w="0" w:type="dxa"/>
          <w:left w:w="0" w:type="dxa"/>
          <w:bottom w:w="0" w:type="dxa"/>
          <w:right w:w="0" w:type="dxa"/>
        </w:tblCellMar>
      </w:tblPr>
      <w:tblGrid>
        <w:gridCol w:w="75"/>
        <w:gridCol w:w="140"/>
        <w:gridCol w:w="75"/>
      </w:tblGrid>
      <w:tr>
        <w:trPr/>
        <w:tc>
          <w:tcPr>
            <w:tcW w:w="75" w:type="dxa"/>
            <w:tcBorders/>
            <w:shd w:fill="auto" w:val="clear"/>
            <w:vAlign w:val="center"/>
          </w:tcPr>
          <w:p>
            <w:pPr>
              <w:pStyle w:val="TableContents"/>
              <w:spacing w:before="0" w:after="283"/>
              <w:rPr/>
            </w:pPr>
            <w:r>
              <w:rPr/>
              <w:t> </w:t>
            </w:r>
          </w:p>
        </w:tc>
        <w:tc>
          <w:tcPr>
            <w:tcW w:w="140" w:type="dxa"/>
            <w:tcBorders/>
            <w:shd w:fill="auto" w:val="clear"/>
            <w:vAlign w:val="center"/>
          </w:tcPr>
          <w:p>
            <w:pPr>
              <w:pStyle w:val="TableContents"/>
              <w:spacing w:before="0" w:after="283"/>
              <w:jc w:val="center"/>
              <w:rPr/>
            </w:pPr>
            <w:r>
              <w:rPr/>
              <w:t>6</w:t>
            </w:r>
          </w:p>
        </w:tc>
        <w:tc>
          <w:tcPr>
            <w:tcW w:w="75" w:type="dxa"/>
            <w:tcBorders/>
            <w:shd w:fill="auto" w:val="clear"/>
            <w:vAlign w:val="center"/>
          </w:tcPr>
          <w:p>
            <w:pPr>
              <w:pStyle w:val="TableContents"/>
              <w:spacing w:before="0" w:after="283"/>
              <w:jc w:val="right"/>
              <w:rPr/>
            </w:pPr>
            <w:r>
              <w:rPr/>
              <w:t> </w:t>
            </w:r>
          </w:p>
        </w:tc>
      </w:tr>
    </w:tbl>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tbl>
      <w:tblPr>
        <w:tblW w:w="5900" w:type="dxa"/>
        <w:jc w:val="left"/>
        <w:tblInd w:w="0" w:type="dxa"/>
        <w:tblCellMar>
          <w:top w:w="0" w:type="dxa"/>
          <w:left w:w="0" w:type="dxa"/>
          <w:bottom w:w="0" w:type="dxa"/>
          <w:right w:w="0" w:type="dxa"/>
        </w:tblCellMar>
      </w:tblPr>
      <w:tblGrid>
        <w:gridCol w:w="5900"/>
      </w:tblGrid>
      <w:tr>
        <w:trPr/>
        <w:tc>
          <w:tcPr>
            <w:tcW w:w="5900" w:type="dxa"/>
            <w:tcBorders/>
            <w:shd w:fill="auto" w:val="clear"/>
            <w:vAlign w:val="center"/>
          </w:tcPr>
          <w:p>
            <w:pPr>
              <w:pStyle w:val="TableContents"/>
              <w:spacing w:before="0" w:after="283"/>
              <w:jc w:val="left"/>
              <w:rPr>
                <w:b/>
                <w:sz w:val="20"/>
              </w:rPr>
            </w:pPr>
            <w:r>
              <w:rPr>
                <w:b/>
                <w:sz w:val="20"/>
              </w:rPr>
              <w:t>Banco Latinoamericano de Comercio Exterior, S. A. and Subsidiaries</w:t>
            </w:r>
          </w:p>
        </w:tc>
      </w:tr>
      <w:tr>
        <w:trPr/>
        <w:tc>
          <w:tcPr>
            <w:tcW w:w="5900" w:type="dxa"/>
            <w:tcBorders/>
            <w:shd w:fill="auto" w:val="clear"/>
            <w:vAlign w:val="center"/>
          </w:tcPr>
          <w:p>
            <w:pPr>
              <w:pStyle w:val="TableContents"/>
              <w:spacing w:before="0" w:after="283"/>
              <w:jc w:val="left"/>
              <w:rPr/>
            </w:pPr>
            <w:r>
              <w:rPr/>
              <w:t> </w:t>
            </w:r>
          </w:p>
        </w:tc>
      </w:tr>
      <w:tr>
        <w:trPr/>
        <w:tc>
          <w:tcPr>
            <w:tcW w:w="5900" w:type="dxa"/>
            <w:tcBorders/>
            <w:shd w:fill="auto" w:val="clear"/>
            <w:vAlign w:val="center"/>
          </w:tcPr>
          <w:p>
            <w:pPr>
              <w:pStyle w:val="TableContents"/>
              <w:spacing w:before="0" w:after="283"/>
              <w:jc w:val="left"/>
              <w:rPr>
                <w:b/>
                <w:sz w:val="17"/>
              </w:rPr>
            </w:pPr>
            <w:r>
              <w:rPr>
                <w:b/>
                <w:sz w:val="17"/>
              </w:rPr>
              <w:t>Unaudited condensed consolidated interim statements of cash flows</w:t>
            </w:r>
          </w:p>
        </w:tc>
      </w:tr>
      <w:tr>
        <w:trPr/>
        <w:tc>
          <w:tcPr>
            <w:tcW w:w="5900" w:type="dxa"/>
            <w:tcBorders/>
            <w:shd w:fill="auto" w:val="clear"/>
            <w:vAlign w:val="center"/>
          </w:tcPr>
          <w:p>
            <w:pPr>
              <w:pStyle w:val="TableContents"/>
              <w:spacing w:before="0" w:after="283"/>
              <w:jc w:val="left"/>
              <w:rPr>
                <w:b/>
                <w:sz w:val="17"/>
              </w:rPr>
            </w:pPr>
            <w:r>
              <w:rPr>
                <w:b/>
                <w:sz w:val="17"/>
              </w:rPr>
              <w:t>For the nine months ended September 30, 2018, 2017 and 2016</w:t>
            </w:r>
          </w:p>
        </w:tc>
      </w:tr>
      <w:tr>
        <w:trPr/>
        <w:tc>
          <w:tcPr>
            <w:tcW w:w="5900" w:type="dxa"/>
            <w:tcBorders>
              <w:bottom w:val="single" w:sz="8" w:space="0" w:color="000000"/>
            </w:tcBorders>
            <w:shd w:fill="auto" w:val="clear"/>
            <w:tcMar>
              <w:bottom w:w="28" w:type="dxa"/>
            </w:tcMar>
            <w:vAlign w:val="center"/>
          </w:tcPr>
          <w:p>
            <w:pPr>
              <w:pStyle w:val="TableContents"/>
              <w:spacing w:before="0" w:after="283"/>
              <w:jc w:val="left"/>
              <w:rPr>
                <w:sz w:val="17"/>
              </w:rPr>
            </w:pPr>
            <w:r>
              <w:rPr>
                <w:sz w:val="17"/>
              </w:rPr>
              <w:t>(In US$ thousand)</w:t>
            </w:r>
          </w:p>
        </w:tc>
      </w:tr>
    </w:tbl>
    <w:p>
      <w:pPr>
        <w:pStyle w:val="TextBody"/>
        <w:spacing w:before="0" w:after="0"/>
        <w:ind w:left="0" w:right="0" w:hanging="0"/>
        <w:jc w:val="center"/>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7210"/>
        <w:gridCol w:w="60"/>
        <w:gridCol w:w="60"/>
        <w:gridCol w:w="665"/>
        <w:gridCol w:w="80"/>
        <w:gridCol w:w="60"/>
        <w:gridCol w:w="60"/>
        <w:gridCol w:w="800"/>
        <w:gridCol w:w="80"/>
        <w:gridCol w:w="60"/>
        <w:gridCol w:w="60"/>
        <w:gridCol w:w="800"/>
        <w:gridCol w:w="210"/>
      </w:tblGrid>
      <w:tr>
        <w:trPr/>
        <w:tc>
          <w:tcPr>
            <w:tcW w:w="721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25" w:type="dxa"/>
            <w:gridSpan w:val="2"/>
            <w:tcBorders>
              <w:bottom w:val="single" w:sz="8" w:space="0" w:color="000000"/>
            </w:tcBorders>
            <w:shd w:fill="auto" w:val="clear"/>
            <w:tcMar>
              <w:bottom w:w="28" w:type="dxa"/>
            </w:tcMar>
            <w:vAlign w:val="center"/>
          </w:tcPr>
          <w:p>
            <w:pPr>
              <w:pStyle w:val="TableContents"/>
              <w:spacing w:before="0" w:after="283"/>
              <w:jc w:val="center"/>
              <w:rPr>
                <w:b/>
                <w:sz w:val="17"/>
              </w:rPr>
            </w:pPr>
            <w:r>
              <w:rPr>
                <w:b/>
                <w:sz w:val="17"/>
              </w:rPr>
              <w:t>2018</w:t>
            </w:r>
          </w:p>
        </w:tc>
        <w:tc>
          <w:tcPr>
            <w:tcW w:w="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center"/>
              <w:rPr>
                <w:b/>
                <w:sz w:val="17"/>
              </w:rPr>
            </w:pPr>
            <w:r>
              <w:rPr>
                <w:b/>
                <w:sz w:val="17"/>
              </w:rPr>
              <w:t>2017</w:t>
            </w:r>
          </w:p>
        </w:tc>
        <w:tc>
          <w:tcPr>
            <w:tcW w:w="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center"/>
              <w:rPr>
                <w:b/>
                <w:sz w:val="17"/>
              </w:rPr>
            </w:pPr>
            <w:r>
              <w:rPr>
                <w:b/>
                <w:sz w:val="17"/>
              </w:rPr>
              <w:t>2016</w:t>
            </w:r>
          </w:p>
        </w:tc>
        <w:tc>
          <w:tcPr>
            <w:tcW w:w="210" w:type="dxa"/>
            <w:tcBorders/>
            <w:shd w:fill="auto" w:val="clear"/>
            <w:vAlign w:val="center"/>
          </w:tcPr>
          <w:p>
            <w:pPr>
              <w:pStyle w:val="TableContents"/>
              <w:spacing w:before="0" w:after="283"/>
              <w:rPr/>
            </w:pPr>
            <w:r>
              <w:rPr/>
              <w:t> </w:t>
            </w:r>
          </w:p>
        </w:tc>
      </w:tr>
      <w:tr>
        <w:trPr/>
        <w:tc>
          <w:tcPr>
            <w:tcW w:w="721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25" w:type="dxa"/>
            <w:gridSpan w:val="2"/>
            <w:tcBorders/>
            <w:shd w:fill="auto" w:val="clear"/>
            <w:vAlign w:val="center"/>
          </w:tcPr>
          <w:p>
            <w:pPr>
              <w:pStyle w:val="TableContents"/>
              <w:spacing w:before="0" w:after="283"/>
              <w:jc w:val="center"/>
              <w:rPr/>
            </w:pPr>
            <w:r>
              <w:rPr/>
              <w:t> </w:t>
            </w:r>
          </w:p>
        </w:tc>
        <w:tc>
          <w:tcPr>
            <w:tcW w:w="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center"/>
              <w:rPr/>
            </w:pPr>
            <w:r>
              <w:rPr/>
              <w:t> </w:t>
            </w:r>
          </w:p>
        </w:tc>
        <w:tc>
          <w:tcPr>
            <w:tcW w:w="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center"/>
              <w:rPr/>
            </w:pPr>
            <w:r>
              <w:rPr/>
              <w:t> </w:t>
            </w:r>
          </w:p>
        </w:tc>
        <w:tc>
          <w:tcPr>
            <w:tcW w:w="210" w:type="dxa"/>
            <w:tcBorders/>
            <w:shd w:fill="auto" w:val="clear"/>
            <w:vAlign w:val="center"/>
          </w:tcPr>
          <w:p>
            <w:pPr>
              <w:pStyle w:val="TableContents"/>
              <w:spacing w:before="0" w:after="283"/>
              <w:rPr/>
            </w:pPr>
            <w:r>
              <w:rPr/>
              <w:t> </w:t>
            </w:r>
          </w:p>
        </w:tc>
      </w:tr>
      <w:tr>
        <w:trPr/>
        <w:tc>
          <w:tcPr>
            <w:tcW w:w="7210" w:type="dxa"/>
            <w:tcBorders/>
            <w:shd w:fill="CCEEFF" w:val="clear"/>
            <w:vAlign w:val="center"/>
          </w:tcPr>
          <w:p>
            <w:pPr>
              <w:pStyle w:val="TableContents"/>
              <w:spacing w:before="0" w:after="283"/>
              <w:jc w:val="left"/>
              <w:rPr>
                <w:b/>
                <w:sz w:val="17"/>
              </w:rPr>
            </w:pPr>
            <w:r>
              <w:rPr>
                <w:b/>
                <w:sz w:val="17"/>
              </w:rPr>
              <w:t>Cash flows from operating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(Loss) profit for the period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(9,595</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61,400</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73,701</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b/>
                <w:sz w:val="17"/>
              </w:rPr>
            </w:pPr>
            <w:r>
              <w:rPr>
                <w:b/>
                <w:sz w:val="17"/>
              </w:rPr>
              <w:t>Adjustments to reconcile profit for the year to net cash provided by (used in) operating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Activities of derivative financial instruments used for hedging</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1,929</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(35,559</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(18,947</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Depreciation of equipment and leasehold improvements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957</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1,171</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1,039</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Amortization of intangible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1,011</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553</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425</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Loss for disposal of equipment and leasehold improvements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840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150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Loss for disposal of intangible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2,705</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14</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Loss on investment properties at fair value through profit or loss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1,560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Impairment loss from expected credit losses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58,836</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8,645</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17,408</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(Loss) gain on sale of financial assets at fair value through OCI</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(79</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246</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Amortization of premium and discount related to securities at amortized cost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798</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601</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863</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Gain on sale of property and equipment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18</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Impairment loss on other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3,464</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Compensation cost - share-based payment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587</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(38</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2,480</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Interest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(184,376</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(170,280</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(184,453</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Interest expense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102,601</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78,606</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66,924</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b/>
                <w:sz w:val="17"/>
              </w:rPr>
            </w:pPr>
            <w:r>
              <w:rPr>
                <w:b/>
                <w:sz w:val="17"/>
              </w:rPr>
              <w:t>Net decrease (increase) in operating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Net decrease (increase) in pledged deposits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25,320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18,720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(3,385</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sz w:val="17"/>
              </w:rPr>
            </w:pPr>
            <w:r>
              <w:rPr>
                <w:sz w:val="17"/>
              </w:rPr>
              <w:t>Financial instruments at fair value through profit or loss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53,383</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Net decrease (increase) in loans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(216,489</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676,129</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297,758</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Write-off against the allowance for expected credit losses on loans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(4,484</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(4,240</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907</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Other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(15,281</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(2,514</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4,044</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b/>
                <w:sz w:val="17"/>
              </w:rPr>
            </w:pPr>
            <w:r>
              <w:rPr>
                <w:b/>
                <w:sz w:val="17"/>
              </w:rPr>
              <w:t>Net increase (decrease) in operating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Net increase due to depositors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(151,309</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200,157</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330,536</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Financial liabilities at fair value through profit or loss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(24</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(89</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Other liabilities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13,218</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(15,842</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(16,850</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sz w:val="17"/>
              </w:rPr>
            </w:pPr>
            <w:r>
              <w:rPr>
                <w:sz w:val="17"/>
              </w:rPr>
              <w:t>Cash provided by operating activities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(367,690</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817,570</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625,990</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ind w:left="0" w:right="0" w:firstLine="135"/>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Interest received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169,881</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181,598</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184,608</w:t>
            </w:r>
          </w:p>
        </w:tc>
        <w:tc>
          <w:tcPr>
            <w:tcW w:w="210" w:type="dxa"/>
            <w:tcBorders/>
            <w:shd w:fill="FFFFFF" w:val="clear"/>
            <w:vAlign w:val="center"/>
          </w:tcPr>
          <w:p>
            <w:pPr>
              <w:pStyle w:val="TableContents"/>
              <w:spacing w:before="0" w:after="283"/>
              <w:ind w:left="0" w:right="0" w:firstLine="135"/>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Interest paid</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(94,990</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(77,018</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(62,640</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b/>
                <w:sz w:val="17"/>
              </w:rPr>
            </w:pPr>
            <w:r>
              <w:rPr>
                <w:b/>
                <w:sz w:val="17"/>
              </w:rPr>
              <w:t>Net cash provided by operating activities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(292,799</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922,150</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747,958</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b/>
                <w:sz w:val="17"/>
              </w:rPr>
            </w:pPr>
            <w:r>
              <w:rPr>
                <w:b/>
                <w:sz w:val="17"/>
              </w:rPr>
              <w:t>Cash flows from investing activities: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Acquisition of equipment and leasehold improvements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(1,131</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(622</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(1,520</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sz w:val="17"/>
              </w:rPr>
            </w:pPr>
            <w:r>
              <w:rPr>
                <w:sz w:val="17"/>
              </w:rPr>
              <w:t>Acquisition of intangible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(45</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(26</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(3,084</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Proceeds from the sale of investment property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1,270</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Proceeds from the redemption of securities at fair value through OCI</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3,244</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77,286</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Proceeds from the sale of securities at fair value through OCI</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15,177</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107,888</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Proceeds from maturities of securities at amortized cost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6,324</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14,240</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43,212</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Purchases of securities at fair value through OCI</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(91,972</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sz w:val="17"/>
              </w:rPr>
            </w:pPr>
            <w:r>
              <w:rPr>
                <w:sz w:val="17"/>
              </w:rPr>
              <w:t>Purchases of securities at amortized cost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(15,701</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(8,324</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(23,713</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b/>
                <w:sz w:val="17"/>
              </w:rPr>
            </w:pPr>
            <w:r>
              <w:rPr>
                <w:b/>
                <w:sz w:val="17"/>
              </w:rPr>
              <w:t>Net cash provided by investing activities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(6,039</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20,445</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108,097</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b/>
                <w:sz w:val="17"/>
              </w:rPr>
            </w:pPr>
            <w:r>
              <w:rPr>
                <w:b/>
                <w:sz w:val="17"/>
              </w:rPr>
              <w:t>Cash flows from financing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Increase (decrease) net in short-term borrowings and debt and securities sold under repurchase agreements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204,647</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(732,946</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(1,310,550</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Proceeds from long-term borrowings and 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532,206</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220,172</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374,859</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Repayments of long-term borrowings and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(247,098</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(639,114</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(425,301</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Dividends paid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sz w:val="17"/>
              </w:rPr>
            </w:pPr>
            <w:r>
              <w:rPr>
                <w:sz w:val="17"/>
              </w:rPr>
              <w:t>(45,860</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(45,449</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sz w:val="17"/>
              </w:rPr>
            </w:pPr>
            <w:r>
              <w:rPr>
                <w:sz w:val="17"/>
              </w:rPr>
              <w:t>(45,104</w:t>
            </w:r>
          </w:p>
        </w:tc>
        <w:tc>
          <w:tcPr>
            <w:tcW w:w="210" w:type="dxa"/>
            <w:tcBorders/>
            <w:shd w:fill="CCEEFF" w:val="clear"/>
            <w:vAlign w:val="center"/>
          </w:tcPr>
          <w:p>
            <w:pPr>
              <w:pStyle w:val="TableContents"/>
              <w:spacing w:before="0" w:after="283"/>
              <w:jc w:val="left"/>
              <w:rPr>
                <w:sz w:val="17"/>
              </w:rPr>
            </w:pPr>
            <w:r>
              <w:rPr>
                <w:sz w:val="17"/>
              </w:rPr>
              <w:t>)</w:t>
            </w:r>
          </w:p>
        </w:tc>
      </w:tr>
      <w:tr>
        <w:trPr/>
        <w:tc>
          <w:tcPr>
            <w:tcW w:w="7210" w:type="dxa"/>
            <w:tcBorders/>
            <w:shd w:fill="FFFFFF" w:val="clear"/>
            <w:vAlign w:val="center"/>
          </w:tcPr>
          <w:p>
            <w:pPr>
              <w:pStyle w:val="TableContents"/>
              <w:spacing w:before="0" w:after="283"/>
              <w:jc w:val="left"/>
              <w:rPr>
                <w:sz w:val="17"/>
              </w:rPr>
            </w:pPr>
            <w:r>
              <w:rPr>
                <w:sz w:val="17"/>
              </w:rPr>
              <w:t>Exercised stock options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3,609</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3,387</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1,566</w:t>
            </w:r>
          </w:p>
        </w:tc>
        <w:tc>
          <w:tcPr>
            <w:tcW w:w="210" w:type="dxa"/>
            <w:tcBorders/>
            <w:shd w:fill="FFFFFF" w:val="clear"/>
            <w:vAlign w:val="center"/>
          </w:tcPr>
          <w:p>
            <w:pPr>
              <w:pStyle w:val="TableContents"/>
              <w:spacing w:before="0" w:after="283"/>
              <w:jc w:val="left"/>
              <w:rPr/>
            </w:pPr>
            <w:r>
              <w:rPr/>
              <w:t> </w:t>
            </w:r>
          </w:p>
        </w:tc>
      </w:tr>
      <w:tr>
        <w:trPr/>
        <w:tc>
          <w:tcPr>
            <w:tcW w:w="7210" w:type="dxa"/>
            <w:tcBorders/>
            <w:shd w:fill="CCEEFF" w:val="clear"/>
            <w:vAlign w:val="center"/>
          </w:tcPr>
          <w:p>
            <w:pPr>
              <w:pStyle w:val="TableContents"/>
              <w:spacing w:before="0" w:after="283"/>
              <w:jc w:val="left"/>
              <w:rPr>
                <w:sz w:val="17"/>
              </w:rPr>
            </w:pPr>
            <w:r>
              <w:rPr>
                <w:sz w:val="17"/>
              </w:rPr>
              <w:t>Repurchase of common stock</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(2,442</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(28</w:t>
            </w:r>
          </w:p>
        </w:tc>
        <w:tc>
          <w:tcPr>
            <w:tcW w:w="80" w:type="dxa"/>
            <w:tcBorders/>
            <w:shd w:fill="CCEEFF" w:val="clear"/>
            <w:vAlign w:val="center"/>
          </w:tcPr>
          <w:p>
            <w:pPr>
              <w:pStyle w:val="TableContents"/>
              <w:spacing w:before="0" w:after="283"/>
              <w:jc w:val="left"/>
              <w:rPr>
                <w:sz w:val="17"/>
              </w:rPr>
            </w:pPr>
            <w:r>
              <w:rPr>
                <w:sz w:val="17"/>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b/>
                <w:sz w:val="17"/>
              </w:rPr>
            </w:pPr>
            <w:r>
              <w:rPr>
                <w:b/>
                <w:sz w:val="17"/>
              </w:rPr>
              <w:t>Net cash used in financing activities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445,062</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(1,193,978</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sz w:val="17"/>
              </w:rPr>
            </w:pPr>
            <w:r>
              <w:rPr>
                <w:sz w:val="17"/>
              </w:rPr>
              <w:t>(1,404,530</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65"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sz w:val="17"/>
              </w:rPr>
            </w:pPr>
            <w:r>
              <w:rPr>
                <w:sz w:val="17"/>
              </w:rPr>
              <w:t>Increase (decrease) net in cash and cash equivalents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65" w:type="dxa"/>
            <w:tcBorders/>
            <w:shd w:fill="FFFFFF" w:val="clear"/>
            <w:vAlign w:val="center"/>
          </w:tcPr>
          <w:p>
            <w:pPr>
              <w:pStyle w:val="TableContents"/>
              <w:spacing w:before="0" w:after="283"/>
              <w:jc w:val="right"/>
              <w:rPr>
                <w:sz w:val="17"/>
              </w:rPr>
            </w:pPr>
            <w:r>
              <w:rPr>
                <w:sz w:val="17"/>
              </w:rPr>
              <w:t>146,224</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(251,383</w:t>
            </w:r>
          </w:p>
        </w:tc>
        <w:tc>
          <w:tcPr>
            <w:tcW w:w="80" w:type="dxa"/>
            <w:tcBorders/>
            <w:shd w:fill="FFFFFF" w:val="clear"/>
            <w:vAlign w:val="center"/>
          </w:tcPr>
          <w:p>
            <w:pPr>
              <w:pStyle w:val="TableContents"/>
              <w:spacing w:before="0" w:after="283"/>
              <w:jc w:val="left"/>
              <w:rPr>
                <w:sz w:val="17"/>
              </w:rPr>
            </w:pPr>
            <w:r>
              <w:rPr>
                <w:sz w:val="17"/>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sz w:val="17"/>
              </w:rPr>
            </w:pPr>
            <w:r>
              <w:rPr>
                <w:sz w:val="17"/>
              </w:rPr>
              <w:t>(548,475</w:t>
            </w:r>
          </w:p>
        </w:tc>
        <w:tc>
          <w:tcPr>
            <w:tcW w:w="210" w:type="dxa"/>
            <w:tcBorders/>
            <w:shd w:fill="FFFFFF" w:val="clear"/>
            <w:vAlign w:val="center"/>
          </w:tcPr>
          <w:p>
            <w:pPr>
              <w:pStyle w:val="TableContents"/>
              <w:spacing w:before="0" w:after="283"/>
              <w:jc w:val="left"/>
              <w:rPr>
                <w:sz w:val="17"/>
              </w:rPr>
            </w:pPr>
            <w:r>
              <w:rPr>
                <w:sz w:val="17"/>
              </w:rPr>
              <w:t>)</w:t>
            </w:r>
          </w:p>
        </w:tc>
      </w:tr>
      <w:tr>
        <w:trPr/>
        <w:tc>
          <w:tcPr>
            <w:tcW w:w="7210" w:type="dxa"/>
            <w:tcBorders/>
            <w:shd w:fill="CCEEFF" w:val="clear"/>
            <w:vAlign w:val="center"/>
          </w:tcPr>
          <w:p>
            <w:pPr>
              <w:pStyle w:val="TableContents"/>
              <w:spacing w:before="0" w:after="283"/>
              <w:jc w:val="left"/>
              <w:rPr>
                <w:sz w:val="17"/>
              </w:rPr>
            </w:pPr>
            <w:r>
              <w:rPr>
                <w:sz w:val="17"/>
              </w:rPr>
              <w:t>Cash and cash equivalents at beginning of the period</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65"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618,807</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1,007,726</w:t>
            </w:r>
          </w:p>
        </w:tc>
        <w:tc>
          <w:tcPr>
            <w:tcW w:w="8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sz w:val="17"/>
              </w:rPr>
            </w:pPr>
            <w:r>
              <w:rPr>
                <w:sz w:val="17"/>
              </w:rPr>
              <w:t>1,267,302</w:t>
            </w:r>
          </w:p>
        </w:tc>
        <w:tc>
          <w:tcPr>
            <w:tcW w:w="210" w:type="dxa"/>
            <w:tcBorders/>
            <w:shd w:fill="CCEEFF" w:val="clear"/>
            <w:vAlign w:val="center"/>
          </w:tcPr>
          <w:p>
            <w:pPr>
              <w:pStyle w:val="TableContents"/>
              <w:spacing w:before="0" w:after="283"/>
              <w:jc w:val="left"/>
              <w:rPr/>
            </w:pPr>
            <w:r>
              <w:rPr/>
              <w:t> </w:t>
            </w:r>
          </w:p>
        </w:tc>
      </w:tr>
      <w:tr>
        <w:trPr/>
        <w:tc>
          <w:tcPr>
            <w:tcW w:w="7210" w:type="dxa"/>
            <w:tcBorders/>
            <w:shd w:fill="FFFFFF" w:val="clear"/>
            <w:vAlign w:val="center"/>
          </w:tcPr>
          <w:p>
            <w:pPr>
              <w:pStyle w:val="TableContents"/>
              <w:spacing w:before="0" w:after="283"/>
              <w:jc w:val="left"/>
              <w:rPr>
                <w:b/>
                <w:sz w:val="17"/>
              </w:rPr>
            </w:pPr>
            <w:r>
              <w:rPr>
                <w:b/>
                <w:sz w:val="17"/>
              </w:rPr>
              <w:t>Cash and cash equivalents at end of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65" w:type="dxa"/>
            <w:tcBorders>
              <w:bottom w:val="double" w:sz="6" w:space="0" w:color="000000"/>
            </w:tcBorders>
            <w:shd w:fill="FFFFFF" w:val="clear"/>
            <w:tcMar>
              <w:bottom w:w="28" w:type="dxa"/>
            </w:tcMar>
            <w:vAlign w:val="center"/>
          </w:tcPr>
          <w:p>
            <w:pPr>
              <w:pStyle w:val="TableContents"/>
              <w:spacing w:before="0" w:after="283"/>
              <w:jc w:val="right"/>
              <w:rPr>
                <w:sz w:val="17"/>
              </w:rPr>
            </w:pPr>
            <w:r>
              <w:rPr>
                <w:sz w:val="17"/>
              </w:rPr>
              <w:t>765,031</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FFFFFF" w:val="clear"/>
            <w:tcMar>
              <w:bottom w:w="28" w:type="dxa"/>
            </w:tcMar>
            <w:vAlign w:val="center"/>
          </w:tcPr>
          <w:p>
            <w:pPr>
              <w:pStyle w:val="TableContents"/>
              <w:spacing w:before="0" w:after="283"/>
              <w:jc w:val="right"/>
              <w:rPr>
                <w:sz w:val="17"/>
              </w:rPr>
            </w:pPr>
            <w:r>
              <w:rPr>
                <w:sz w:val="17"/>
              </w:rPr>
              <w:t>756,343</w:t>
            </w:r>
          </w:p>
        </w:tc>
        <w:tc>
          <w:tcPr>
            <w:tcW w:w="8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FFFFFF" w:val="clear"/>
            <w:tcMar>
              <w:bottom w:w="28" w:type="dxa"/>
            </w:tcMar>
            <w:vAlign w:val="center"/>
          </w:tcPr>
          <w:p>
            <w:pPr>
              <w:pStyle w:val="TableContents"/>
              <w:spacing w:before="0" w:after="283"/>
              <w:jc w:val="right"/>
              <w:rPr>
                <w:sz w:val="17"/>
              </w:rPr>
            </w:pPr>
            <w:r>
              <w:rPr>
                <w:sz w:val="17"/>
              </w:rPr>
              <w:t>718,827</w:t>
            </w:r>
          </w:p>
        </w:tc>
        <w:tc>
          <w:tcPr>
            <w:tcW w:w="210" w:type="dxa"/>
            <w:tcBorders/>
            <w:shd w:fill="FFFFFF" w:val="clear"/>
            <w:vAlign w:val="center"/>
          </w:tcPr>
          <w:p>
            <w:pPr>
              <w:pStyle w:val="TableContents"/>
              <w:spacing w:before="0" w:after="283"/>
              <w:jc w:val="left"/>
              <w:rPr/>
            </w:pPr>
            <w:r>
              <w:rPr/>
              <w:t> </w:t>
            </w:r>
          </w:p>
        </w:tc>
      </w:tr>
    </w:tbl>
    <w:p>
      <w:pPr>
        <w:pStyle w:val="TextBody"/>
        <w:rPr/>
      </w:pPr>
      <w:r>
        <w:rPr/>
        <w:t> </w:t>
      </w:r>
    </w:p>
    <w:p>
      <w:pPr>
        <w:pStyle w:val="TextBody"/>
        <w:spacing w:before="0" w:after="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condensed consolidated interim financial statements.          </w:t>
      </w:r>
    </w:p>
    <w:p>
      <w:pPr>
        <w:pStyle w:val="TextBody"/>
        <w:spacing w:before="0" w:after="0"/>
        <w:ind w:left="0" w:right="0" w:hanging="0"/>
        <w:jc w:val="center"/>
        <w:rPr>
          <w:caps w:val="false"/>
          <w:smallCaps w:val="false"/>
        </w:rPr>
      </w:pPr>
      <w:r>
        <w:rPr>
          <w:caps w:val="false"/>
          <w:smallCaps w:val="false"/>
        </w:rPr>
        <w:t> </w:t>
      </w:r>
    </w:p>
    <w:tbl>
      <w:tblPr>
        <w:tblW w:w="290" w:type="dxa"/>
        <w:jc w:val="left"/>
        <w:tblInd w:w="0" w:type="dxa"/>
        <w:tblCellMar>
          <w:top w:w="0" w:type="dxa"/>
          <w:left w:w="0" w:type="dxa"/>
          <w:bottom w:w="0" w:type="dxa"/>
          <w:right w:w="0" w:type="dxa"/>
        </w:tblCellMar>
      </w:tblPr>
      <w:tblGrid>
        <w:gridCol w:w="75"/>
        <w:gridCol w:w="140"/>
        <w:gridCol w:w="75"/>
      </w:tblGrid>
      <w:tr>
        <w:trPr/>
        <w:tc>
          <w:tcPr>
            <w:tcW w:w="75" w:type="dxa"/>
            <w:tcBorders/>
            <w:shd w:fill="auto" w:val="clear"/>
            <w:vAlign w:val="center"/>
          </w:tcPr>
          <w:p>
            <w:pPr>
              <w:pStyle w:val="TableContents"/>
              <w:spacing w:before="0" w:after="283"/>
              <w:rPr/>
            </w:pPr>
            <w:r>
              <w:rPr/>
              <w:t> </w:t>
            </w:r>
          </w:p>
        </w:tc>
        <w:tc>
          <w:tcPr>
            <w:tcW w:w="140" w:type="dxa"/>
            <w:tcBorders/>
            <w:shd w:fill="auto" w:val="clear"/>
            <w:vAlign w:val="center"/>
          </w:tcPr>
          <w:p>
            <w:pPr>
              <w:pStyle w:val="TableContents"/>
              <w:spacing w:before="0" w:after="283"/>
              <w:jc w:val="center"/>
              <w:rPr/>
            </w:pPr>
            <w:r>
              <w:rPr/>
              <w:t>7</w:t>
            </w:r>
          </w:p>
        </w:tc>
        <w:tc>
          <w:tcPr>
            <w:tcW w:w="75" w:type="dxa"/>
            <w:tcBorders/>
            <w:shd w:fill="auto" w:val="clear"/>
            <w:vAlign w:val="center"/>
          </w:tcPr>
          <w:p>
            <w:pPr>
              <w:pStyle w:val="TableContents"/>
              <w:spacing w:before="0" w:after="283"/>
              <w:jc w:val="right"/>
              <w:rPr/>
            </w:pPr>
            <w:r>
              <w:rPr/>
              <w:t> </w:t>
            </w:r>
          </w:p>
        </w:tc>
      </w:tr>
    </w:tbl>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 and Subsidiaries</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Notes to the unaudited condensed consolidated interim financial statements</w:t>
      </w:r>
    </w:p>
    <w:p>
      <w:pPr>
        <w:pStyle w:val="TextBody"/>
        <w:pBdr>
          <w:bottom w:val="single" w:sz="8" w:space="1" w:color="000000"/>
        </w:pBdr>
        <w:spacing w:before="0" w:after="0"/>
        <w:ind w:left="0" w:right="0" w:hanging="0"/>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(Amounts expressed in thousands of U.S. dollars, unless otherwise indicated)</w:t>
      </w:r>
    </w:p>
    <w:p>
      <w:pPr>
        <w:pStyle w:val="TextBody"/>
        <w:spacing w:before="0" w:after="0"/>
        <w:ind w:left="0" w:right="0" w:hanging="0"/>
        <w:rPr>
          <w:caps w:val="false"/>
          <w:smallCaps w:val="false"/>
        </w:rPr>
      </w:pPr>
      <w:r>
        <w:rPr>
          <w:caps w:val="false"/>
          <w:smallCaps w:val="false"/>
        </w:rPr>
        <w:t>  </w:t>
      </w:r>
    </w:p>
    <w:tbl>
      <w:tblPr>
        <w:tblW w:w="7068" w:type="dxa"/>
        <w:jc w:val="left"/>
        <w:tblInd w:w="0" w:type="dxa"/>
        <w:tblCellMar>
          <w:top w:w="0" w:type="dxa"/>
          <w:left w:w="0" w:type="dxa"/>
          <w:bottom w:w="0" w:type="dxa"/>
          <w:right w:w="0" w:type="dxa"/>
        </w:tblCellMar>
      </w:tblPr>
      <w:tblGrid>
        <w:gridCol w:w="38"/>
        <w:gridCol w:w="200"/>
        <w:gridCol w:w="6830"/>
      </w:tblGrid>
      <w:tr>
        <w:trPr/>
        <w:tc>
          <w:tcPr>
            <w:tcW w:w="38" w:type="dxa"/>
            <w:tcBorders/>
            <w:shd w:fill="auto" w:val="clear"/>
            <w:vAlign w:val="center"/>
          </w:tcPr>
          <w:p>
            <w:pPr>
              <w:pStyle w:val="TableContents"/>
              <w:spacing w:before="0" w:after="283"/>
              <w:rPr>
                <w:sz w:val="4"/>
                <w:szCs w:val="4"/>
              </w:rPr>
            </w:pPr>
            <w:r>
              <w:rPr>
                <w:sz w:val="4"/>
                <w:szCs w:val="4"/>
              </w:rPr>
            </w:r>
          </w:p>
        </w:tc>
        <w:tc>
          <w:tcPr>
            <w:tcW w:w="200" w:type="dxa"/>
            <w:tcBorders/>
            <w:shd w:fill="auto" w:val="clear"/>
            <w:vAlign w:val="center"/>
          </w:tcPr>
          <w:p>
            <w:pPr>
              <w:pStyle w:val="TableContents"/>
              <w:spacing w:before="0" w:after="283"/>
              <w:jc w:val="left"/>
              <w:rPr>
                <w:b/>
              </w:rPr>
            </w:pPr>
            <w:r>
              <w:rPr>
                <w:b/>
              </w:rPr>
              <w:t>6.</w:t>
            </w:r>
          </w:p>
        </w:tc>
        <w:tc>
          <w:tcPr>
            <w:tcW w:w="6830" w:type="dxa"/>
            <w:tcBorders/>
            <w:shd w:fill="auto" w:val="clear"/>
            <w:vAlign w:val="center"/>
          </w:tcPr>
          <w:p>
            <w:pPr>
              <w:pStyle w:val="TableContents"/>
              <w:spacing w:before="0" w:after="283"/>
              <w:jc w:val="both"/>
              <w:rPr>
                <w:b/>
              </w:rPr>
            </w:pPr>
            <w:r>
              <w:rPr>
                <w:b/>
              </w:rPr>
              <w:t>Loans commitments and financial guarantees contracts (continued)</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breakdown of the Bank’s loans commitments and financial guarantees contracts exposure by country risk is as follows:</w:t>
      </w:r>
    </w:p>
    <w:p>
      <w:pPr>
        <w:pStyle w:val="TextBody"/>
        <w:spacing w:before="0" w:after="0"/>
        <w:ind w:left="360" w:right="0" w:hanging="0"/>
        <w:jc w:val="both"/>
        <w:rPr>
          <w:caps w:val="false"/>
          <w:smallCaps w:val="false"/>
        </w:rPr>
      </w:pPr>
      <w:r>
        <w:rPr>
          <w:caps w:val="false"/>
          <w:smallCaps w:val="false"/>
        </w:rPr>
        <w:t> </w:t>
      </w:r>
    </w:p>
    <w:tbl>
      <w:tblPr>
        <w:tblW w:w="5023" w:type="dxa"/>
        <w:jc w:val="left"/>
        <w:tblInd w:w="0" w:type="dxa"/>
        <w:tblCellMar>
          <w:top w:w="0" w:type="dxa"/>
          <w:left w:w="0" w:type="dxa"/>
          <w:bottom w:w="0" w:type="dxa"/>
          <w:right w:w="0" w:type="dxa"/>
        </w:tblCellMar>
      </w:tblPr>
      <w:tblGrid>
        <w:gridCol w:w="1730"/>
        <w:gridCol w:w="60"/>
        <w:gridCol w:w="96"/>
        <w:gridCol w:w="1123"/>
        <w:gridCol w:w="60"/>
        <w:gridCol w:w="60"/>
        <w:gridCol w:w="129"/>
        <w:gridCol w:w="1510"/>
        <w:gridCol w:w="255"/>
      </w:tblGrid>
      <w:tr>
        <w:trPr/>
        <w:tc>
          <w:tcPr>
            <w:tcW w:w="173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caps w:val="false"/>
                <w:smallCaps w:val="false"/>
              </w:rPr>
            </w:pPr>
            <w:r>
              <w:rPr>
                <w:caps w:val="false"/>
                <w:smallCaps w:val="false"/>
              </w:rPr>
              <w:t> </w:t>
            </w:r>
          </w:p>
        </w:tc>
        <w:tc>
          <w:tcPr>
            <w:tcW w:w="1219"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2018</w:t>
            </w:r>
          </w:p>
        </w:tc>
        <w:tc>
          <w:tcPr>
            <w:tcW w:w="60" w:type="dxa"/>
            <w:tcBorders/>
            <w:shd w:fill="auto" w:val="clear"/>
            <w:vAlign w:val="center"/>
          </w:tcPr>
          <w:p>
            <w:pPr>
              <w:pStyle w:val="TableContents"/>
              <w:spacing w:before="0" w:after="283"/>
              <w:rPr>
                <w:caps w:val="false"/>
                <w:smallCaps w:val="false"/>
              </w:rPr>
            </w:pPr>
            <w:r>
              <w:rPr>
                <w:caps w:val="false"/>
                <w:smallCaps w:val="false"/>
              </w:rPr>
              <w:t> </w:t>
            </w:r>
          </w:p>
        </w:tc>
        <w:tc>
          <w:tcPr>
            <w:tcW w:w="60" w:type="dxa"/>
            <w:tcBorders/>
            <w:shd w:fill="auto" w:val="clear"/>
            <w:vAlign w:val="center"/>
          </w:tcPr>
          <w:p>
            <w:pPr>
              <w:pStyle w:val="TableContents"/>
              <w:spacing w:before="0" w:after="283"/>
              <w:rPr>
                <w:caps w:val="false"/>
                <w:smallCaps w:val="false"/>
              </w:rPr>
            </w:pPr>
            <w:r>
              <w:rPr>
                <w:caps w:val="false"/>
                <w:smallCaps w:val="false"/>
              </w:rPr>
              <w:t> </w:t>
            </w:r>
          </w:p>
        </w:tc>
        <w:tc>
          <w:tcPr>
            <w:tcW w:w="1639"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31, 2017</w:t>
            </w:r>
          </w:p>
        </w:tc>
        <w:tc>
          <w:tcPr>
            <w:tcW w:w="255" w:type="dxa"/>
            <w:tcBorders/>
            <w:shd w:fill="auto" w:val="clear"/>
            <w:vAlign w:val="center"/>
          </w:tcPr>
          <w:p>
            <w:pPr>
              <w:pStyle w:val="TableContents"/>
              <w:spacing w:before="0" w:after="283"/>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Country:</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Argentina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45,652</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7,546</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Bolivia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200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200</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Brazil</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50,000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Canada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422</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425</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Chile</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15,000</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Colombia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76,634</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91,020</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Costa Rica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44,872</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19,848</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Dominican Republic</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16,500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Ecuador</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176,219</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252,800</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El Salvador</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4,900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767</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Guatemala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11,700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11,788</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Honduras</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550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890</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Mexico</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30,114</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35,643</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96,150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31,260</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Paraguay</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22</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Peru</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12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151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17,618</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17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Uruguay</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96"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1123"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1,927</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1510"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3,176</w:t>
            </w:r>
          </w:p>
        </w:tc>
        <w:tc>
          <w:tcPr>
            <w:tcW w:w="255" w:type="dxa"/>
            <w:tcBorders/>
            <w:shd w:fill="FFFFFF" w:val="clear"/>
            <w:vAlign w:val="center"/>
          </w:tcPr>
          <w:p>
            <w:pPr>
              <w:pStyle w:val="TableContents"/>
              <w:spacing w:before="0" w:after="283"/>
              <w:jc w:val="left"/>
              <w:rPr>
                <w:caps w:val="false"/>
                <w:smallCaps w:val="false"/>
              </w:rPr>
            </w:pPr>
            <w:r>
              <w:rPr>
                <w:caps w:val="false"/>
                <w:smallCaps w:val="false"/>
              </w:rPr>
              <w:t> </w:t>
            </w:r>
          </w:p>
        </w:tc>
      </w:tr>
      <w:tr>
        <w:trPr/>
        <w:tc>
          <w:tcPr>
            <w:tcW w:w="173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Total</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96"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1123"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555,840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151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488,003</w:t>
            </w:r>
          </w:p>
        </w:tc>
        <w:tc>
          <w:tcPr>
            <w:tcW w:w="255" w:type="dxa"/>
            <w:tcBorders/>
            <w:shd w:fill="CCEEFF" w:val="clear"/>
            <w:vAlign w:val="center"/>
          </w:tcPr>
          <w:p>
            <w:pPr>
              <w:pStyle w:val="TableContents"/>
              <w:spacing w:before="0" w:after="283"/>
              <w:jc w:val="left"/>
              <w:rPr>
                <w:caps w:val="false"/>
                <w:smallCaps w:val="false"/>
              </w:rPr>
            </w:pPr>
            <w:r>
              <w:rPr>
                <w:caps w:val="false"/>
                <w:smallCaps w:val="false"/>
              </w:rPr>
              <w:t> </w:t>
            </w:r>
          </w:p>
        </w:tc>
      </w:tr>
    </w:tbl>
    <w:p>
      <w:pPr>
        <w:pStyle w:val="TextBody"/>
        <w:spacing w:before="0" w:after="0"/>
        <w:ind w:left="27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Letters of credit and guarantees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Credit commitments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pStyle w:val="TextBody"/>
        <w:spacing w:before="0" w:after="0"/>
        <w:ind w:left="0" w:right="0" w:hanging="0"/>
        <w:rPr>
          <w:caps w:val="false"/>
          <w:smallCaps w:val="false"/>
        </w:rPr>
      </w:pPr>
      <w:r>
        <w:rPr>
          <w:caps w:val="false"/>
          <w:smallCaps w:val="false"/>
        </w:rPr>
        <w:t> </w:t>
      </w:r>
    </w:p>
    <w:tbl>
      <w:tblPr>
        <w:tblW w:w="410" w:type="dxa"/>
        <w:jc w:val="left"/>
        <w:tblInd w:w="0" w:type="dxa"/>
        <w:tblCellMar>
          <w:top w:w="0" w:type="dxa"/>
          <w:left w:w="0" w:type="dxa"/>
          <w:bottom w:w="0" w:type="dxa"/>
          <w:right w:w="0" w:type="dxa"/>
        </w:tblCellMar>
      </w:tblPr>
      <w:tblGrid>
        <w:gridCol w:w="75"/>
        <w:gridCol w:w="260"/>
        <w:gridCol w:w="75"/>
      </w:tblGrid>
      <w:tr>
        <w:trPr/>
        <w:tc>
          <w:tcPr>
            <w:tcW w:w="75" w:type="dxa"/>
            <w:tcBorders/>
            <w:shd w:fill="auto" w:val="clear"/>
            <w:vAlign w:val="center"/>
          </w:tcPr>
          <w:p>
            <w:pPr>
              <w:pStyle w:val="TableContents"/>
              <w:spacing w:before="0" w:after="283"/>
              <w:rPr/>
            </w:pPr>
            <w:r>
              <w:rPr/>
              <w:t> </w:t>
            </w:r>
          </w:p>
        </w:tc>
        <w:tc>
          <w:tcPr>
            <w:tcW w:w="260" w:type="dxa"/>
            <w:tcBorders/>
            <w:shd w:fill="auto" w:val="clear"/>
            <w:vAlign w:val="center"/>
          </w:tcPr>
          <w:p>
            <w:pPr>
              <w:pStyle w:val="TableContents"/>
              <w:spacing w:before="0" w:after="283"/>
              <w:jc w:val="center"/>
              <w:rPr/>
            </w:pPr>
            <w:r>
              <w:rPr/>
              <w:t>45</w:t>
            </w:r>
          </w:p>
        </w:tc>
        <w:tc>
          <w:tcPr>
            <w:tcW w:w="75" w:type="dxa"/>
            <w:tcBorders/>
            <w:shd w:fill="auto" w:val="clear"/>
            <w:vAlign w:val="center"/>
          </w:tcPr>
          <w:p>
            <w:pPr>
              <w:pStyle w:val="TableContents"/>
              <w:spacing w:before="0" w:after="283"/>
              <w:jc w:val="right"/>
              <w:rPr/>
            </w:pPr>
            <w:r>
              <w:rPr/>
              <w:t> </w:t>
            </w:r>
          </w:p>
        </w:tc>
      </w:tr>
    </w:tbl>
    <w:p>
      <w:pPr>
        <w:pStyle w:val="TextBody"/>
        <w:spacing w:before="0" w:after="0"/>
        <w:ind w:left="0" w:right="0" w:hanging="0"/>
        <w:jc w:val="center"/>
        <w:rPr>
          <w:caps w:val="false"/>
          <w:smallCaps w:val="false"/>
        </w:rPr>
      </w:pPr>
      <w:r>
        <w:rPr>
          <w:caps w:val="false"/>
          <w:smallCaps w:val="false"/>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2</Pages>
  <Words>2073</Words>
  <CharactersWithSpaces>13360</CharactersWithSpaces>
  <Paragraphs>2413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